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71" w:rsidRDefault="00216171" w:rsidP="005D5638">
      <w:pPr>
        <w:rPr>
          <w:szCs w:val="22"/>
        </w:rPr>
      </w:pPr>
    </w:p>
    <w:p w:rsidR="00061C07" w:rsidRPr="00DE08BB" w:rsidRDefault="00061C07" w:rsidP="00BC0421">
      <w:pPr>
        <w:outlineLvl w:val="0"/>
      </w:pPr>
      <w:r w:rsidRPr="00997503">
        <w:rPr>
          <w:b/>
          <w:sz w:val="26"/>
        </w:rPr>
        <w:t>SAYI</w:t>
      </w:r>
      <w:r w:rsidRPr="00F1088D">
        <w:rPr>
          <w:b/>
        </w:rPr>
        <w:tab/>
      </w:r>
      <w:r>
        <w:rPr>
          <w:b/>
        </w:rPr>
        <w:tab/>
      </w:r>
      <w:r w:rsidRPr="00F1088D">
        <w:rPr>
          <w:b/>
        </w:rPr>
        <w:t>:</w:t>
      </w:r>
      <w:r>
        <w:rPr>
          <w:b/>
        </w:rPr>
        <w:t xml:space="preserve"> </w:t>
      </w:r>
      <w:r w:rsidR="00511FE8">
        <w:t>43195403/</w:t>
      </w:r>
      <w:bookmarkStart w:id="0" w:name="_GoBack"/>
      <w:bookmarkEnd w:id="0"/>
      <w:r w:rsidR="00216171">
        <w:rPr>
          <w:b/>
        </w:rPr>
        <w:tab/>
      </w:r>
      <w:r w:rsidR="00216171">
        <w:rPr>
          <w:b/>
        </w:rPr>
        <w:tab/>
      </w:r>
      <w:r w:rsidR="00216171">
        <w:rPr>
          <w:b/>
        </w:rPr>
        <w:tab/>
      </w:r>
      <w:r w:rsidR="00216171">
        <w:rPr>
          <w:b/>
        </w:rPr>
        <w:tab/>
      </w:r>
      <w:r w:rsidR="00216171">
        <w:rPr>
          <w:b/>
        </w:rPr>
        <w:tab/>
      </w:r>
      <w:r w:rsidR="00216171">
        <w:rPr>
          <w:b/>
        </w:rPr>
        <w:tab/>
      </w:r>
      <w:r w:rsidR="00216171">
        <w:rPr>
          <w:b/>
        </w:rPr>
        <w:tab/>
      </w:r>
      <w:r w:rsidR="00216171">
        <w:rPr>
          <w:b/>
        </w:rPr>
        <w:tab/>
      </w:r>
      <w:r w:rsidR="00BC0421">
        <w:rPr>
          <w:b/>
        </w:rPr>
        <w:t xml:space="preserve">           </w:t>
      </w:r>
      <w:proofErr w:type="gramStart"/>
      <w:r w:rsidR="00BC0421">
        <w:t>….</w:t>
      </w:r>
      <w:proofErr w:type="gramEnd"/>
      <w:r w:rsidR="00BC0421">
        <w:t>/05/2015</w:t>
      </w:r>
    </w:p>
    <w:p w:rsidR="00061C07" w:rsidRDefault="00061C07" w:rsidP="00061C07">
      <w:pPr>
        <w:outlineLvl w:val="0"/>
        <w:rPr>
          <w:sz w:val="26"/>
        </w:rPr>
      </w:pPr>
      <w:r w:rsidRPr="00F1088D">
        <w:rPr>
          <w:b/>
          <w:sz w:val="26"/>
        </w:rPr>
        <w:t>KONU</w:t>
      </w:r>
      <w:r w:rsidRPr="00F1088D">
        <w:rPr>
          <w:b/>
          <w:sz w:val="26"/>
        </w:rPr>
        <w:tab/>
        <w:t>:</w:t>
      </w:r>
      <w:r>
        <w:rPr>
          <w:b/>
          <w:sz w:val="26"/>
        </w:rPr>
        <w:t xml:space="preserve"> </w:t>
      </w:r>
      <w:r w:rsidR="00D12833" w:rsidRPr="009468DB">
        <w:rPr>
          <w:rFonts w:eastAsia="Times New Roman" w:cs="Times New Roman"/>
          <w:lang w:eastAsia="tr-TR"/>
        </w:rPr>
        <w:t>201</w:t>
      </w:r>
      <w:r w:rsidR="00BC0421">
        <w:rPr>
          <w:rFonts w:eastAsia="Times New Roman" w:cs="Times New Roman"/>
          <w:lang w:eastAsia="tr-TR"/>
        </w:rPr>
        <w:t>6</w:t>
      </w:r>
      <w:r w:rsidR="00D12833" w:rsidRPr="009468DB">
        <w:rPr>
          <w:rFonts w:eastAsia="Times New Roman" w:cs="Times New Roman"/>
          <w:lang w:eastAsia="tr-TR"/>
        </w:rPr>
        <w:t xml:space="preserve"> </w:t>
      </w:r>
      <w:proofErr w:type="spellStart"/>
      <w:r w:rsidR="00D12833" w:rsidRPr="009468DB">
        <w:rPr>
          <w:rFonts w:eastAsia="Times New Roman" w:cs="Times New Roman"/>
          <w:lang w:eastAsia="tr-TR"/>
        </w:rPr>
        <w:t>Perf</w:t>
      </w:r>
      <w:proofErr w:type="spellEnd"/>
      <w:r w:rsidR="00D12833" w:rsidRPr="009468DB">
        <w:rPr>
          <w:rFonts w:eastAsia="Times New Roman" w:cs="Times New Roman"/>
          <w:lang w:eastAsia="tr-TR"/>
        </w:rPr>
        <w:t xml:space="preserve">. </w:t>
      </w:r>
      <w:proofErr w:type="spellStart"/>
      <w:r w:rsidR="00D12833" w:rsidRPr="009468DB">
        <w:rPr>
          <w:rFonts w:eastAsia="Times New Roman" w:cs="Times New Roman"/>
          <w:lang w:eastAsia="tr-TR"/>
        </w:rPr>
        <w:t>Prog</w:t>
      </w:r>
      <w:proofErr w:type="spellEnd"/>
      <w:r w:rsidR="00D12833" w:rsidRPr="009468DB">
        <w:rPr>
          <w:rFonts w:eastAsia="Times New Roman" w:cs="Times New Roman"/>
          <w:lang w:eastAsia="tr-TR"/>
        </w:rPr>
        <w:t xml:space="preserve">. ve Bütçe Haz. </w:t>
      </w:r>
      <w:proofErr w:type="spellStart"/>
      <w:r w:rsidR="00D12833" w:rsidRPr="009468DB">
        <w:rPr>
          <w:rFonts w:eastAsia="Times New Roman" w:cs="Times New Roman"/>
          <w:lang w:eastAsia="tr-TR"/>
        </w:rPr>
        <w:t>Hk</w:t>
      </w:r>
      <w:proofErr w:type="spellEnd"/>
      <w:r w:rsidR="00D12833">
        <w:rPr>
          <w:rFonts w:eastAsia="Times New Roman" w:cs="Times New Roman"/>
          <w:lang w:eastAsia="tr-TR"/>
        </w:rPr>
        <w:t>.</w:t>
      </w:r>
    </w:p>
    <w:p w:rsidR="00D12833" w:rsidRDefault="00D12833" w:rsidP="00061C07">
      <w:pPr>
        <w:outlineLvl w:val="0"/>
      </w:pPr>
    </w:p>
    <w:p w:rsidR="00D12833" w:rsidRDefault="00D12833" w:rsidP="00061C07">
      <w:pPr>
        <w:outlineLvl w:val="0"/>
      </w:pPr>
    </w:p>
    <w:p w:rsidR="00D12833" w:rsidRDefault="002D34B4" w:rsidP="00D12833">
      <w:pPr>
        <w:jc w:val="center"/>
        <w:outlineLvl w:val="0"/>
        <w:rPr>
          <w:rFonts w:eastAsia="Times New Roman" w:cs="Times New Roman"/>
          <w:b/>
          <w:lang w:eastAsia="tr-TR"/>
        </w:rPr>
      </w:pPr>
      <w:proofErr w:type="gramStart"/>
      <w:r>
        <w:rPr>
          <w:rFonts w:eastAsia="Times New Roman" w:cs="Times New Roman"/>
          <w:b/>
          <w:lang w:eastAsia="tr-TR"/>
        </w:rPr>
        <w:t>………………………………..</w:t>
      </w:r>
      <w:proofErr w:type="gramEnd"/>
      <w:r>
        <w:rPr>
          <w:rFonts w:eastAsia="Times New Roman" w:cs="Times New Roman"/>
          <w:b/>
          <w:lang w:eastAsia="tr-TR"/>
        </w:rPr>
        <w:t>MÜDÜRLÜĞÜ’NE</w:t>
      </w:r>
    </w:p>
    <w:p w:rsidR="00D12833" w:rsidRDefault="00D12833" w:rsidP="00D12833">
      <w:pPr>
        <w:jc w:val="center"/>
        <w:outlineLvl w:val="0"/>
        <w:rPr>
          <w:rFonts w:eastAsia="Times New Roman" w:cs="Times New Roman"/>
          <w:b/>
          <w:sz w:val="26"/>
          <w:lang w:eastAsia="tr-TR"/>
        </w:rPr>
      </w:pPr>
    </w:p>
    <w:p w:rsidR="0047201D" w:rsidRPr="009468DB" w:rsidRDefault="0047201D" w:rsidP="00D12833">
      <w:pPr>
        <w:jc w:val="center"/>
        <w:outlineLvl w:val="0"/>
        <w:rPr>
          <w:rFonts w:eastAsia="Times New Roman" w:cs="Times New Roman"/>
          <w:b/>
          <w:sz w:val="26"/>
          <w:lang w:eastAsia="tr-TR"/>
        </w:rPr>
      </w:pPr>
    </w:p>
    <w:p w:rsidR="00D12833" w:rsidRPr="009468DB" w:rsidRDefault="00D12833" w:rsidP="00D12833">
      <w:pPr>
        <w:spacing w:before="120" w:after="120"/>
        <w:ind w:firstLine="706"/>
        <w:jc w:val="both"/>
        <w:rPr>
          <w:rFonts w:eastAsia="Times New Roman" w:cs="Times New Roman"/>
          <w:lang w:eastAsia="tr-TR"/>
        </w:rPr>
      </w:pPr>
      <w:r w:rsidRPr="009468DB">
        <w:rPr>
          <w:rFonts w:eastAsia="Times New Roman" w:cs="Times New Roman"/>
          <w:lang w:eastAsia="tr-TR"/>
        </w:rPr>
        <w:t>5018 sayılı Kamu Mali Yönetimi ve Kontrol Kanununun Stratejik planlama ve perform</w:t>
      </w:r>
      <w:r w:rsidR="00BC0421">
        <w:rPr>
          <w:rFonts w:eastAsia="Times New Roman" w:cs="Times New Roman"/>
          <w:lang w:eastAsia="tr-TR"/>
        </w:rPr>
        <w:t xml:space="preserve">ans esaslı bütçeleme başlıklı 9’uncu </w:t>
      </w:r>
      <w:r w:rsidRPr="009468DB">
        <w:rPr>
          <w:rFonts w:eastAsia="Times New Roman" w:cs="Times New Roman"/>
          <w:lang w:eastAsia="tr-TR"/>
        </w:rPr>
        <w:t>maddesi; “Kamu idareleri; kalkınma planları, programlar,</w:t>
      </w:r>
      <w:r w:rsidRPr="009468DB">
        <w:rPr>
          <w:rFonts w:eastAsia="Times New Roman" w:cs="Times New Roman"/>
          <w:b/>
          <w:bCs/>
          <w:lang w:eastAsia="tr-TR"/>
        </w:rPr>
        <w:t xml:space="preserve"> </w:t>
      </w:r>
      <w:r w:rsidRPr="009468DB">
        <w:rPr>
          <w:rFonts w:eastAsia="Times New Roman" w:cs="Times New Roman"/>
          <w:lang w:eastAsia="tr-TR"/>
        </w:rPr>
        <w:t xml:space="preserve">ilgili mevzuat ve benimsedikleri temel ilkeler çerçevesinde geleceğe ilişkin </w:t>
      </w:r>
      <w:proofErr w:type="gramStart"/>
      <w:r w:rsidRPr="009468DB">
        <w:rPr>
          <w:rFonts w:eastAsia="Times New Roman" w:cs="Times New Roman"/>
          <w:lang w:eastAsia="tr-TR"/>
        </w:rPr>
        <w:t>misyon</w:t>
      </w:r>
      <w:proofErr w:type="gramEnd"/>
      <w:r w:rsidRPr="009468DB">
        <w:rPr>
          <w:rFonts w:eastAsia="Times New Roman" w:cs="Times New Roman"/>
          <w:lang w:eastAsia="tr-TR"/>
        </w:rPr>
        <w:t xml:space="preserve"> ve vizyonlarını oluşturmak, stratejik amaçlar ve ölçülebilir hedefler saptamak, </w:t>
      </w:r>
      <w:r w:rsidRPr="009468DB">
        <w:rPr>
          <w:rFonts w:eastAsia="Times New Roman" w:cs="Times New Roman"/>
          <w:b/>
          <w:u w:val="single"/>
          <w:lang w:eastAsia="tr-TR"/>
        </w:rPr>
        <w:t xml:space="preserve">performanslarını önceden belirlenmiş olan göstergeler doğrultusunda ölçmek ve bu sürecin izleme ve değerlendirmesini yapmak amacıyla </w:t>
      </w:r>
      <w:r w:rsidRPr="009468DB">
        <w:rPr>
          <w:rFonts w:eastAsia="Times New Roman" w:cs="Times New Roman"/>
          <w:lang w:eastAsia="tr-TR"/>
        </w:rPr>
        <w:t>katılımcı yönteml</w:t>
      </w:r>
      <w:r w:rsidR="00BC0421">
        <w:rPr>
          <w:rFonts w:eastAsia="Times New Roman" w:cs="Times New Roman"/>
          <w:lang w:eastAsia="tr-TR"/>
        </w:rPr>
        <w:t>erle stratejik plan hazırlarlar” demektedir.</w:t>
      </w:r>
    </w:p>
    <w:p w:rsidR="00D12833" w:rsidRPr="009468DB" w:rsidRDefault="00D12833" w:rsidP="00D12833">
      <w:pPr>
        <w:spacing w:before="120" w:after="120"/>
        <w:ind w:firstLine="706"/>
        <w:jc w:val="both"/>
        <w:rPr>
          <w:rFonts w:eastAsia="Times New Roman" w:cs="Times New Roman"/>
          <w:lang w:eastAsia="tr-TR"/>
        </w:rPr>
      </w:pPr>
      <w:bookmarkStart w:id="1" w:name="OLE_LINK3"/>
      <w:bookmarkStart w:id="2" w:name="OLE_LINK4"/>
      <w:r w:rsidRPr="009468DB">
        <w:rPr>
          <w:rFonts w:eastAsia="Times New Roman" w:cs="Times New Roman"/>
          <w:lang w:eastAsia="tr-TR"/>
        </w:rPr>
        <w:t>26927 sayılı (Değişik: R.G.15/07/2009 tarih ve 27289 sayılı) yönetmelik gereği kamu idareleri, kamu hizmetlerinin istenilen düzeyde ve kalitede sunulabilmesi için</w:t>
      </w:r>
      <w:r w:rsidRPr="009468DB">
        <w:rPr>
          <w:rFonts w:eastAsia="Times New Roman" w:cs="Times New Roman"/>
          <w:b/>
          <w:bCs/>
          <w:lang w:eastAsia="tr-TR"/>
        </w:rPr>
        <w:t xml:space="preserve"> </w:t>
      </w:r>
      <w:r w:rsidRPr="009468DB">
        <w:rPr>
          <w:rFonts w:eastAsia="Times New Roman" w:cs="Times New Roman"/>
          <w:lang w:eastAsia="tr-TR"/>
        </w:rPr>
        <w:t xml:space="preserve">bütçeleri ile program ve proje bazında kaynak tahsislerini; stratejik planlarına, uygun olarak yıllık amaç ve hedeflerini </w:t>
      </w:r>
      <w:r w:rsidRPr="009468DB">
        <w:rPr>
          <w:rFonts w:eastAsia="Times New Roman" w:cs="Times New Roman"/>
          <w:b/>
          <w:u w:val="single"/>
          <w:lang w:eastAsia="tr-TR"/>
        </w:rPr>
        <w:t>performans hedef ve performans göstergelerine</w:t>
      </w:r>
      <w:r w:rsidRPr="009468DB">
        <w:rPr>
          <w:rFonts w:eastAsia="Times New Roman" w:cs="Times New Roman"/>
          <w:lang w:eastAsia="tr-TR"/>
        </w:rPr>
        <w:t xml:space="preserve"> dayandırmak zorundadırlar.</w:t>
      </w:r>
    </w:p>
    <w:bookmarkEnd w:id="1"/>
    <w:bookmarkEnd w:id="2"/>
    <w:p w:rsidR="00D12833" w:rsidRPr="009468DB" w:rsidRDefault="00D12833" w:rsidP="00D12833">
      <w:pPr>
        <w:spacing w:before="120" w:after="120"/>
        <w:ind w:firstLine="708"/>
        <w:jc w:val="both"/>
        <w:rPr>
          <w:rFonts w:eastAsia="Times New Roman" w:cs="Times New Roman"/>
          <w:lang w:eastAsia="tr-TR"/>
        </w:rPr>
      </w:pPr>
      <w:r w:rsidRPr="009468DB">
        <w:rPr>
          <w:rFonts w:eastAsia="Times New Roman" w:cs="Times New Roman"/>
          <w:b/>
          <w:u w:val="single"/>
          <w:lang w:eastAsia="tr-TR"/>
        </w:rPr>
        <w:t xml:space="preserve">Kamu idareleri bütçelerini, stratejik planlarında yer alan misyon, vizyon, stratejik amaç ve hedeflerle uyumlu ve performans esasına dayalı olarak hazırlarlar. </w:t>
      </w:r>
      <w:r w:rsidRPr="009468DB">
        <w:rPr>
          <w:rFonts w:eastAsia="Times New Roman" w:cs="Times New Roman"/>
          <w:lang w:eastAsia="tr-TR"/>
        </w:rPr>
        <w:t>Kamu idarelerinin bütçelerinin stratejik planlarda belirlenen performans göstergelerine uygunluğu ve idarelerin bu çerçevede yürütecekleri faaliyetler ile performans esaslı bütçelemeye ilişkin diğer hususları belirlemeye Maliye Bakanlığı yetkilidir.</w:t>
      </w:r>
    </w:p>
    <w:p w:rsidR="00D12833" w:rsidRPr="009468DB" w:rsidRDefault="00D12833" w:rsidP="00D12833">
      <w:pPr>
        <w:spacing w:before="120" w:after="120"/>
        <w:ind w:firstLine="708"/>
        <w:jc w:val="both"/>
        <w:rPr>
          <w:rFonts w:eastAsia="Times New Roman" w:cs="Times New Roman"/>
          <w:lang w:eastAsia="tr-TR"/>
        </w:rPr>
      </w:pPr>
      <w:r w:rsidRPr="009468DB">
        <w:rPr>
          <w:rFonts w:eastAsia="Times New Roman" w:cs="Times New Roman"/>
          <w:lang w:eastAsia="tr-TR"/>
        </w:rPr>
        <w:t>...</w:t>
      </w:r>
    </w:p>
    <w:p w:rsidR="00D12833" w:rsidRPr="00BC0421" w:rsidRDefault="00D12833" w:rsidP="00D12833">
      <w:pPr>
        <w:spacing w:before="120" w:after="120"/>
        <w:ind w:firstLine="708"/>
        <w:jc w:val="both"/>
        <w:rPr>
          <w:rFonts w:eastAsia="Times New Roman" w:cs="Times New Roman"/>
          <w:lang w:eastAsia="tr-TR"/>
        </w:rPr>
      </w:pPr>
      <w:r w:rsidRPr="009468DB">
        <w:rPr>
          <w:rFonts w:eastAsia="Times New Roman" w:cs="Times New Roman"/>
          <w:lang w:eastAsia="tr-TR"/>
        </w:rPr>
        <w:t>5393 sayılı Belediye Kanununun Stratejik plân ve performans programı başlıklı 41</w:t>
      </w:r>
      <w:r w:rsidR="00BC0421">
        <w:rPr>
          <w:rFonts w:eastAsia="Times New Roman" w:cs="Times New Roman"/>
          <w:lang w:eastAsia="tr-TR"/>
        </w:rPr>
        <w:t>’inci maddesi</w:t>
      </w:r>
      <w:r w:rsidR="00511FE8">
        <w:rPr>
          <w:rFonts w:eastAsia="Times New Roman" w:cs="Times New Roman"/>
          <w:lang w:eastAsia="tr-TR"/>
        </w:rPr>
        <w:t>nde</w:t>
      </w:r>
      <w:r w:rsidR="00BC0421">
        <w:rPr>
          <w:rFonts w:eastAsia="Times New Roman" w:cs="Times New Roman"/>
          <w:lang w:eastAsia="tr-TR"/>
        </w:rPr>
        <w:t xml:space="preserve"> de; “</w:t>
      </w:r>
      <w:r w:rsidRPr="009468DB">
        <w:rPr>
          <w:rFonts w:eastAsia="Times New Roman" w:cs="Times New Roman"/>
          <w:lang w:eastAsia="tr-TR"/>
        </w:rPr>
        <w:t xml:space="preserve">Belediye başkanı, mahallî idareler genel seçimlerinden itibaren altı ay içinde; kalkınma plânı ve programı ile varsa bölge plânına uygun olarak stratejik plân ve ilgili olduğu yılbaşından önce de </w:t>
      </w:r>
      <w:r w:rsidRPr="009468DB">
        <w:rPr>
          <w:rFonts w:eastAsia="Times New Roman" w:cs="Times New Roman"/>
          <w:b/>
          <w:u w:val="single"/>
          <w:lang w:eastAsia="tr-TR"/>
        </w:rPr>
        <w:t>yıllık performans programı hazı</w:t>
      </w:r>
      <w:r w:rsidR="00BC0421">
        <w:rPr>
          <w:rFonts w:eastAsia="Times New Roman" w:cs="Times New Roman"/>
          <w:b/>
          <w:u w:val="single"/>
          <w:lang w:eastAsia="tr-TR"/>
        </w:rPr>
        <w:t>rlayıp belediye meclisine sunar</w:t>
      </w:r>
      <w:r w:rsidR="00BC0421" w:rsidRPr="00BC0421">
        <w:rPr>
          <w:rFonts w:eastAsia="Times New Roman" w:cs="Times New Roman"/>
          <w:lang w:eastAsia="tr-TR"/>
        </w:rPr>
        <w:t xml:space="preserve">” </w:t>
      </w:r>
      <w:r w:rsidR="00511FE8">
        <w:rPr>
          <w:rFonts w:eastAsia="Times New Roman" w:cs="Times New Roman"/>
          <w:lang w:eastAsia="tr-TR"/>
        </w:rPr>
        <w:t>denilmektedir.</w:t>
      </w:r>
    </w:p>
    <w:p w:rsidR="00D12833" w:rsidRPr="009468DB" w:rsidRDefault="00D12833" w:rsidP="00D12833">
      <w:pPr>
        <w:spacing w:before="120" w:after="120"/>
        <w:jc w:val="both"/>
        <w:rPr>
          <w:rFonts w:eastAsia="Times New Roman" w:cs="Times New Roman"/>
          <w:lang w:eastAsia="tr-TR"/>
        </w:rPr>
      </w:pPr>
      <w:r w:rsidRPr="009468DB">
        <w:rPr>
          <w:rFonts w:eastAsia="Times New Roman" w:cs="Times New Roman"/>
          <w:lang w:eastAsia="tr-TR"/>
        </w:rPr>
        <w:tab/>
        <w:t>…</w:t>
      </w:r>
    </w:p>
    <w:p w:rsidR="00D12833" w:rsidRPr="009468DB" w:rsidRDefault="00D12833" w:rsidP="00D12833">
      <w:pPr>
        <w:spacing w:before="120" w:after="120"/>
        <w:jc w:val="both"/>
        <w:rPr>
          <w:rFonts w:eastAsia="Times New Roman" w:cs="Times New Roman"/>
          <w:lang w:eastAsia="tr-TR"/>
        </w:rPr>
      </w:pPr>
      <w:r w:rsidRPr="009468DB">
        <w:rPr>
          <w:rFonts w:eastAsia="Times New Roman" w:cs="Times New Roman"/>
          <w:lang w:eastAsia="tr-TR"/>
        </w:rPr>
        <w:tab/>
      </w:r>
      <w:r w:rsidR="00BC0421">
        <w:rPr>
          <w:rFonts w:eastAsia="Times New Roman" w:cs="Times New Roman"/>
          <w:lang w:eastAsia="tr-TR"/>
        </w:rPr>
        <w:t>Ayrıca yine 41’inci maddenin son paragrafında, “</w:t>
      </w:r>
      <w:r w:rsidRPr="009468DB">
        <w:rPr>
          <w:rFonts w:eastAsia="Times New Roman" w:cs="Times New Roman"/>
          <w:b/>
          <w:u w:val="single"/>
          <w:lang w:eastAsia="tr-TR"/>
        </w:rPr>
        <w:t>Stratejik plân ve performans programı bütçenin hazırlanmasına esas teşkil eder ve belediye meclisinde bütçede</w:t>
      </w:r>
      <w:r w:rsidR="00BC0421">
        <w:rPr>
          <w:rFonts w:eastAsia="Times New Roman" w:cs="Times New Roman"/>
          <w:b/>
          <w:u w:val="single"/>
          <w:lang w:eastAsia="tr-TR"/>
        </w:rPr>
        <w:t>n önce görüşülerek kabul edilir</w:t>
      </w:r>
      <w:r w:rsidR="00BC0421">
        <w:rPr>
          <w:rFonts w:eastAsia="Times New Roman" w:cs="Times New Roman"/>
          <w:lang w:eastAsia="tr-TR"/>
        </w:rPr>
        <w:t>” hükmü yer almaktadır.</w:t>
      </w:r>
      <w:r w:rsidRPr="009468DB">
        <w:rPr>
          <w:rFonts w:eastAsia="Times New Roman" w:cs="Times New Roman"/>
          <w:lang w:eastAsia="tr-TR"/>
        </w:rPr>
        <w:t xml:space="preserve"> </w:t>
      </w:r>
    </w:p>
    <w:p w:rsidR="00D12833" w:rsidRPr="009468DB" w:rsidRDefault="00D12833" w:rsidP="00D12833">
      <w:pPr>
        <w:spacing w:before="120" w:after="120"/>
        <w:ind w:firstLine="706"/>
        <w:jc w:val="both"/>
        <w:rPr>
          <w:rFonts w:eastAsia="Times New Roman" w:cs="Times New Roman"/>
          <w:lang w:eastAsia="tr-TR"/>
        </w:rPr>
      </w:pPr>
      <w:r w:rsidRPr="009468DB">
        <w:rPr>
          <w:rFonts w:eastAsia="Times New Roman" w:cs="Times New Roman"/>
          <w:lang w:eastAsia="tr-TR"/>
        </w:rPr>
        <w:t>Belediyemizin 201</w:t>
      </w:r>
      <w:r w:rsidR="00BC0421">
        <w:rPr>
          <w:rFonts w:eastAsia="Times New Roman" w:cs="Times New Roman"/>
          <w:lang w:eastAsia="tr-TR"/>
        </w:rPr>
        <w:t>6</w:t>
      </w:r>
      <w:r w:rsidRPr="009468DB">
        <w:rPr>
          <w:rFonts w:eastAsia="Times New Roman" w:cs="Times New Roman"/>
          <w:lang w:eastAsia="tr-TR"/>
        </w:rPr>
        <w:t xml:space="preserve"> Bütçe Yılı Performans Programının hazırlanmasına ilişkin olarak;</w:t>
      </w:r>
    </w:p>
    <w:p w:rsidR="00D12833" w:rsidRPr="009468DB" w:rsidRDefault="00D12833" w:rsidP="00D12833">
      <w:pPr>
        <w:spacing w:before="120" w:after="120"/>
        <w:ind w:firstLine="706"/>
        <w:jc w:val="both"/>
        <w:rPr>
          <w:rFonts w:eastAsia="Times New Roman" w:cs="Times New Roman"/>
          <w:lang w:eastAsia="tr-TR"/>
        </w:rPr>
      </w:pPr>
      <w:r w:rsidRPr="009468DB">
        <w:rPr>
          <w:rFonts w:eastAsia="Times New Roman" w:cs="Times New Roman"/>
          <w:b/>
          <w:lang w:eastAsia="tr-TR"/>
        </w:rPr>
        <w:t>1-</w:t>
      </w:r>
      <w:r w:rsidRPr="009468DB">
        <w:rPr>
          <w:rFonts w:eastAsia="Times New Roman" w:cs="Times New Roman"/>
          <w:lang w:eastAsia="tr-TR"/>
        </w:rPr>
        <w:t>Bu yazıda ve Mali Hizmetler Müdü</w:t>
      </w:r>
      <w:r w:rsidR="00BC0421">
        <w:rPr>
          <w:rFonts w:eastAsia="Times New Roman" w:cs="Times New Roman"/>
          <w:lang w:eastAsia="tr-TR"/>
        </w:rPr>
        <w:t>rlüğü tarafından hazırlanan 2016</w:t>
      </w:r>
      <w:r w:rsidRPr="009468DB">
        <w:rPr>
          <w:rFonts w:eastAsia="Times New Roman" w:cs="Times New Roman"/>
          <w:lang w:eastAsia="tr-TR"/>
        </w:rPr>
        <w:t xml:space="preserve"> Yılı Performans Programı Hazırlama Rehberindeki hususlar dikkate alınacaktır. Söz konusu rehbere </w:t>
      </w:r>
      <w:r w:rsidR="008E552F">
        <w:rPr>
          <w:rFonts w:eastAsia="Times New Roman" w:cs="Times New Roman"/>
          <w:lang w:eastAsia="tr-TR"/>
        </w:rPr>
        <w:t xml:space="preserve">Belediyemizin </w:t>
      </w:r>
      <w:r w:rsidRPr="009468DB">
        <w:rPr>
          <w:rFonts w:eastAsia="Times New Roman" w:cs="Times New Roman"/>
          <w:lang w:eastAsia="tr-TR"/>
        </w:rPr>
        <w:t xml:space="preserve">Web sayfasından ulaşılacaktır. </w:t>
      </w:r>
    </w:p>
    <w:p w:rsidR="00D12833" w:rsidRDefault="00D12833" w:rsidP="00511FE8">
      <w:pPr>
        <w:spacing w:line="276" w:lineRule="auto"/>
        <w:ind w:firstLine="706"/>
        <w:jc w:val="both"/>
        <w:outlineLvl w:val="0"/>
      </w:pPr>
      <w:r w:rsidRPr="009468DB">
        <w:rPr>
          <w:rFonts w:ascii="AGBNKA+TimesNewRoman,Bold" w:eastAsia="Times New Roman" w:hAnsi="AGBNKA+TimesNewRoman,Bold" w:cs="Times New Roman"/>
          <w:b/>
          <w:lang w:eastAsia="tr-TR"/>
        </w:rPr>
        <w:t>2-</w:t>
      </w:r>
      <w:r w:rsidRPr="009468DB">
        <w:rPr>
          <w:rFonts w:ascii="AGBNKA+TimesNewRoman,Bold" w:eastAsia="Times New Roman" w:hAnsi="AGBNKA+TimesNewRoman,Bold" w:cs="Times New Roman"/>
          <w:lang w:eastAsia="tr-TR"/>
        </w:rPr>
        <w:t xml:space="preserve">Harcama birimleri ve Mali Hizmetler Müdürlüğü koordineli olarak </w:t>
      </w:r>
      <w:r w:rsidRPr="009468DB">
        <w:rPr>
          <w:rFonts w:ascii="AGBNKA+TimesNewRoman,Bold" w:eastAsia="Times New Roman" w:hAnsi="AGBNKA+TimesNewRoman,Bold" w:cs="Times New Roman"/>
          <w:b/>
          <w:u w:val="single"/>
          <w:lang w:eastAsia="tr-TR"/>
        </w:rPr>
        <w:t>Birim Performans Programı</w:t>
      </w:r>
      <w:r w:rsidRPr="009468DB">
        <w:rPr>
          <w:rFonts w:ascii="AGBNKA+TimesNewRoman,Bold" w:eastAsia="Times New Roman" w:hAnsi="AGBNKA+TimesNewRoman,Bold" w:cs="Times New Roman"/>
          <w:lang w:eastAsia="tr-TR"/>
        </w:rPr>
        <w:t xml:space="preserve"> (</w:t>
      </w:r>
      <w:r w:rsidRPr="009468DB">
        <w:rPr>
          <w:rFonts w:ascii="AGBNKA+TimesNewRoman,Bold" w:eastAsia="Times New Roman" w:hAnsi="AGBNKA+TimesNewRoman,Bold" w:cs="Times New Roman"/>
          <w:i/>
          <w:lang w:eastAsia="tr-TR"/>
        </w:rPr>
        <w:t>Bir mali</w:t>
      </w:r>
      <w:r w:rsidRPr="009468DB">
        <w:rPr>
          <w:rFonts w:ascii="AGBNKA+TimesNewRoman,Bold" w:eastAsia="Times New Roman" w:hAnsi="AGBNKA+TimesNewRoman,Bold" w:cs="Times New Roman"/>
          <w:i/>
          <w:color w:val="000000"/>
          <w:lang w:eastAsia="tr-TR"/>
        </w:rPr>
        <w:t xml:space="preserve"> yılda, kamu idaresinin stratejik planı doğrultusunda harcama birimince yürütülmesi gereken faaliyetleri, bu fa</w:t>
      </w:r>
      <w:r w:rsidR="00BC0421">
        <w:rPr>
          <w:rFonts w:ascii="AGBNKA+TimesNewRoman,Bold" w:eastAsia="Times New Roman" w:hAnsi="AGBNKA+TimesNewRoman,Bold" w:cs="Times New Roman"/>
          <w:i/>
          <w:color w:val="000000"/>
          <w:lang w:eastAsia="tr-TR"/>
        </w:rPr>
        <w:t xml:space="preserve">aliyetlerin kaynak ihtiyacını, </w:t>
      </w:r>
      <w:r w:rsidRPr="009468DB">
        <w:rPr>
          <w:rFonts w:ascii="AGBNKA+TimesNewRoman,Bold" w:eastAsia="Times New Roman" w:hAnsi="AGBNKA+TimesNewRoman,Bold" w:cs="Times New Roman"/>
          <w:i/>
          <w:color w:val="000000"/>
          <w:lang w:eastAsia="tr-TR"/>
        </w:rPr>
        <w:t xml:space="preserve">performans hedef ve göstergelerini içeren ve idare performans programı ile birim faaliyet </w:t>
      </w:r>
      <w:r w:rsidRPr="009468DB">
        <w:rPr>
          <w:rFonts w:ascii="AGBNKA+TimesNewRoman,Bold" w:eastAsia="Times New Roman" w:hAnsi="AGBNKA+TimesNewRoman,Bold" w:cs="Times New Roman"/>
          <w:i/>
          <w:lang w:eastAsia="tr-TR"/>
        </w:rPr>
        <w:t>raporunun hazırlanmasına</w:t>
      </w:r>
      <w:r w:rsidR="00511FE8">
        <w:rPr>
          <w:rFonts w:ascii="AGBNKA+TimesNewRoman,Bold" w:eastAsia="Times New Roman" w:hAnsi="AGBNKA+TimesNewRoman,Bold" w:cs="Times New Roman"/>
          <w:i/>
          <w:lang w:eastAsia="tr-TR"/>
        </w:rPr>
        <w:t xml:space="preserve"> esas teşkil eden programdır.</w:t>
      </w:r>
      <w:r w:rsidRPr="009468DB">
        <w:rPr>
          <w:rFonts w:ascii="AGBNKA+TimesNewRoman,Bold" w:eastAsia="Times New Roman" w:hAnsi="AGBNKA+TimesNewRoman,Bold" w:cs="Times New Roman"/>
          <w:lang w:eastAsia="tr-TR"/>
        </w:rPr>
        <w:t>) hazırlayacaklardır</w:t>
      </w:r>
      <w:r w:rsidRPr="009468DB">
        <w:rPr>
          <w:rFonts w:eastAsia="Times New Roman" w:cs="Times New Roman"/>
          <w:lang w:eastAsia="tr-TR"/>
        </w:rPr>
        <w:t>.</w:t>
      </w:r>
      <w:r>
        <w:br w:type="page"/>
      </w:r>
    </w:p>
    <w:p w:rsidR="00D12833" w:rsidRDefault="00D12833" w:rsidP="00D12833">
      <w:pPr>
        <w:outlineLvl w:val="0"/>
      </w:pPr>
    </w:p>
    <w:p w:rsidR="00D12833" w:rsidRDefault="00D12833" w:rsidP="00D12833">
      <w:pPr>
        <w:autoSpaceDE w:val="0"/>
        <w:adjustRightInd w:val="0"/>
        <w:spacing w:before="120" w:after="120"/>
        <w:ind w:firstLine="720"/>
        <w:jc w:val="both"/>
        <w:rPr>
          <w:rFonts w:eastAsia="Times New Roman" w:cs="Times New Roman"/>
          <w:lang w:eastAsia="tr-TR"/>
        </w:rPr>
      </w:pPr>
      <w:r w:rsidRPr="009468DB">
        <w:rPr>
          <w:rFonts w:eastAsia="Times New Roman" w:cs="Times New Roman"/>
          <w:lang w:eastAsia="tr-TR"/>
        </w:rPr>
        <w:t xml:space="preserve">Bir kamu idaresinin bünyesinde bulunan her harcama birimi birim performans programı hazırlar. Birim performans programları, ilgili harcama yetkilileri tarafından üst yöneticiye verilir. Üst yönetici, birim performans programlarını da dikkate alarak idare performans programını oluşturur. </w:t>
      </w:r>
    </w:p>
    <w:p w:rsidR="00BC0421" w:rsidRPr="009468DB" w:rsidRDefault="00BC0421" w:rsidP="00D12833">
      <w:pPr>
        <w:autoSpaceDE w:val="0"/>
        <w:adjustRightInd w:val="0"/>
        <w:spacing w:before="120" w:after="120"/>
        <w:ind w:firstLine="720"/>
        <w:jc w:val="both"/>
        <w:rPr>
          <w:rFonts w:eastAsia="Times New Roman" w:cs="Times New Roman"/>
          <w:lang w:eastAsia="tr-TR"/>
        </w:rPr>
      </w:pPr>
    </w:p>
    <w:p w:rsidR="00D12833" w:rsidRPr="009468DB" w:rsidRDefault="00D12833" w:rsidP="00D12833">
      <w:pPr>
        <w:autoSpaceDE w:val="0"/>
        <w:adjustRightInd w:val="0"/>
        <w:spacing w:before="120" w:after="120"/>
        <w:ind w:firstLine="720"/>
        <w:jc w:val="both"/>
        <w:rPr>
          <w:rFonts w:ascii="AGBNKA+TimesNewRoman,Bold" w:eastAsia="Times New Roman" w:hAnsi="AGBNKA+TimesNewRoman,Bold" w:cs="Times New Roman"/>
          <w:lang w:eastAsia="tr-TR"/>
        </w:rPr>
      </w:pPr>
      <w:r w:rsidRPr="009468DB">
        <w:rPr>
          <w:rFonts w:ascii="AGBNKA+TimesNewRoman,Bold" w:eastAsia="Times New Roman" w:hAnsi="AGBNKA+TimesNewRoman,Bold" w:cs="Times New Roman"/>
          <w:b/>
          <w:lang w:eastAsia="tr-TR"/>
        </w:rPr>
        <w:t>3-</w:t>
      </w:r>
      <w:r w:rsidRPr="009468DB">
        <w:rPr>
          <w:rFonts w:ascii="AGBNKA+TimesNewRoman,Bold" w:eastAsia="Times New Roman" w:hAnsi="AGBNKA+TimesNewRoman,Bold" w:cs="Times New Roman"/>
          <w:lang w:eastAsia="tr-TR"/>
        </w:rPr>
        <w:t xml:space="preserve">Birim Performans Programları esas alınarak </w:t>
      </w:r>
      <w:r w:rsidRPr="009468DB">
        <w:rPr>
          <w:rFonts w:ascii="AGBNKA+TimesNewRoman,Bold" w:eastAsia="Times New Roman" w:hAnsi="AGBNKA+TimesNewRoman,Bold" w:cs="Times New Roman"/>
          <w:b/>
          <w:u w:val="single"/>
          <w:lang w:eastAsia="tr-TR"/>
        </w:rPr>
        <w:t xml:space="preserve">İdare Performans Programı, </w:t>
      </w:r>
      <w:r w:rsidRPr="009468DB">
        <w:rPr>
          <w:rFonts w:ascii="AGBNKA+TimesNewRoman,Bold" w:eastAsia="Times New Roman" w:hAnsi="AGBNKA+TimesNewRoman,Bold" w:cs="Times New Roman"/>
          <w:b/>
          <w:lang w:eastAsia="tr-TR"/>
        </w:rPr>
        <w:t>(</w:t>
      </w:r>
      <w:r w:rsidRPr="009468DB">
        <w:rPr>
          <w:rFonts w:ascii="AGBNKA+TimesNewRoman,Bold" w:eastAsia="Times New Roman" w:hAnsi="AGBNKA+TimesNewRoman,Bold" w:cs="Times New Roman"/>
          <w:i/>
          <w:lang w:eastAsia="tr-TR"/>
        </w:rPr>
        <w:t>Bir mali yılda kamu idaresinin stratejik planı doğrultusunda yürütmesi gereken faaliyetleri, bu faa</w:t>
      </w:r>
      <w:r w:rsidR="00BC0421">
        <w:rPr>
          <w:rFonts w:ascii="AGBNKA+TimesNewRoman,Bold" w:eastAsia="Times New Roman" w:hAnsi="AGBNKA+TimesNewRoman,Bold" w:cs="Times New Roman"/>
          <w:i/>
          <w:lang w:eastAsia="tr-TR"/>
        </w:rPr>
        <w:t xml:space="preserve">liyetlerin kaynak ihtiyacını, </w:t>
      </w:r>
      <w:r w:rsidRPr="009468DB">
        <w:rPr>
          <w:rFonts w:ascii="AGBNKA+TimesNewRoman,Bold" w:eastAsia="Times New Roman" w:hAnsi="AGBNKA+TimesNewRoman,Bold" w:cs="Times New Roman"/>
          <w:i/>
          <w:lang w:eastAsia="tr-TR"/>
        </w:rPr>
        <w:t>performans hedef ve göstergelerini içeren, idare bütçesi ve idare faaliyet raporunun hazırlanmasına esas teşkil eden programdır.</w:t>
      </w:r>
      <w:r w:rsidRPr="009468DB">
        <w:rPr>
          <w:rFonts w:ascii="AGBNKA+TimesNewRoman,Bold" w:eastAsia="Times New Roman" w:hAnsi="AGBNKA+TimesNewRoman,Bold" w:cs="Times New Roman"/>
          <w:lang w:eastAsia="tr-TR"/>
        </w:rPr>
        <w:t xml:space="preserve">) Mali Hizmetler Müdürlüğü tarafından hazırlanacaktır. </w:t>
      </w:r>
    </w:p>
    <w:p w:rsidR="00D12833" w:rsidRPr="009468DB" w:rsidRDefault="00D12833" w:rsidP="00D12833">
      <w:pPr>
        <w:autoSpaceDE w:val="0"/>
        <w:adjustRightInd w:val="0"/>
        <w:spacing w:before="120" w:after="120"/>
        <w:ind w:firstLine="720"/>
        <w:jc w:val="both"/>
        <w:rPr>
          <w:rFonts w:eastAsia="Times New Roman" w:cs="Times New Roman"/>
          <w:lang w:eastAsia="tr-TR"/>
        </w:rPr>
      </w:pPr>
      <w:r w:rsidRPr="009468DB">
        <w:rPr>
          <w:rFonts w:eastAsia="Times New Roman" w:cs="Times New Roman"/>
          <w:lang w:eastAsia="tr-TR"/>
        </w:rPr>
        <w:t>Performans programları, bir mali yılda yürütülecek faaliyetleri belirlediğinden</w:t>
      </w:r>
      <w:r w:rsidR="00BC0421">
        <w:rPr>
          <w:rFonts w:eastAsia="Times New Roman" w:cs="Times New Roman"/>
          <w:lang w:eastAsia="tr-TR"/>
        </w:rPr>
        <w:t xml:space="preserve"> dolayı</w:t>
      </w:r>
      <w:r w:rsidRPr="009468DB">
        <w:rPr>
          <w:rFonts w:eastAsia="Times New Roman" w:cs="Times New Roman"/>
          <w:lang w:eastAsia="tr-TR"/>
        </w:rPr>
        <w:t xml:space="preserve"> detaylı bir ön çalışma ve değerlendirme gerektirir. Hedef ve göstergelerin doğru ve tam olarak oluşturulması, mali yılsonunda hazırlanacak faaliyet raporu ile performans değerlendirmesine temel oluşturduğundan önemli bir aşamadır. Bu aşamada gösterilecek dikkat ve özen, performans esaslı bütçeleme sisteminin sağlıklı işleyişini ve kamu kaynaklarının etkili</w:t>
      </w:r>
      <w:r w:rsidR="00BC0421">
        <w:rPr>
          <w:rFonts w:eastAsia="Times New Roman" w:cs="Times New Roman"/>
          <w:lang w:eastAsia="tr-TR"/>
        </w:rPr>
        <w:t>,</w:t>
      </w:r>
      <w:r w:rsidRPr="009468DB">
        <w:rPr>
          <w:rFonts w:eastAsia="Times New Roman" w:cs="Times New Roman"/>
          <w:lang w:eastAsia="tr-TR"/>
        </w:rPr>
        <w:t xml:space="preserve"> ekonomik ve verimli kullanımını sağlar. Bu nedenle, faaliyet sonuçları üzerine yapılacak performans değerlendirmesi kadar, program hazırlığında yapılacak ön değerlendirmeler de büyük önem arz eder. </w:t>
      </w:r>
    </w:p>
    <w:p w:rsidR="00D12833" w:rsidRPr="009468DB" w:rsidRDefault="00D12833" w:rsidP="00D12833">
      <w:pPr>
        <w:autoSpaceDE w:val="0"/>
        <w:adjustRightInd w:val="0"/>
        <w:spacing w:before="120" w:after="120"/>
        <w:ind w:firstLine="720"/>
        <w:jc w:val="both"/>
        <w:rPr>
          <w:rFonts w:eastAsia="Times New Roman" w:cs="Times New Roman"/>
          <w:lang w:eastAsia="tr-TR"/>
        </w:rPr>
      </w:pPr>
      <w:r w:rsidRPr="009468DB">
        <w:rPr>
          <w:rFonts w:eastAsia="Times New Roman" w:cs="Times New Roman"/>
          <w:color w:val="000000"/>
          <w:lang w:eastAsia="tr-TR"/>
        </w:rPr>
        <w:t>Performans Esaslı Bütçeleme “Kamu idarelerinin ana fonksiyonlarını, bu fonksiyonların yerine getirilmesi sonucunda gerçekleştirilecek amaç ve hedeflerini belirleyen, kaynakların bu amaç ve hedefler doğrultusunda tahsisini ve kullanılmasını sağlayan, performans ölçümü yaparak ulaşılmak istenen hedeflere ulaşılıp ulaşılamadığını değerlendiren ve sonuçları raporlayan bir bütçeleme sistemidir.</w:t>
      </w:r>
    </w:p>
    <w:p w:rsidR="00D12833" w:rsidRPr="009468DB" w:rsidRDefault="00D12833" w:rsidP="00D12833">
      <w:pPr>
        <w:autoSpaceDE w:val="0"/>
        <w:adjustRightInd w:val="0"/>
        <w:spacing w:before="120" w:after="120"/>
        <w:ind w:firstLine="720"/>
        <w:jc w:val="both"/>
        <w:rPr>
          <w:rFonts w:eastAsia="Times New Roman" w:cs="Times New Roman"/>
          <w:b/>
          <w:lang w:eastAsia="tr-TR"/>
        </w:rPr>
      </w:pPr>
    </w:p>
    <w:p w:rsidR="00D12833" w:rsidRDefault="00D12833" w:rsidP="00D12833">
      <w:pPr>
        <w:autoSpaceDE w:val="0"/>
        <w:adjustRightInd w:val="0"/>
        <w:spacing w:before="120" w:after="120"/>
        <w:ind w:firstLine="720"/>
        <w:jc w:val="both"/>
        <w:rPr>
          <w:rFonts w:eastAsia="Times New Roman" w:cs="Times New Roman"/>
          <w:lang w:eastAsia="tr-TR"/>
        </w:rPr>
      </w:pPr>
      <w:r w:rsidRPr="009468DB">
        <w:rPr>
          <w:rFonts w:eastAsia="Times New Roman" w:cs="Times New Roman"/>
          <w:b/>
          <w:lang w:eastAsia="tr-TR"/>
        </w:rPr>
        <w:t>4-</w:t>
      </w:r>
      <w:r w:rsidRPr="009468DB">
        <w:rPr>
          <w:rFonts w:eastAsia="Times New Roman" w:cs="Times New Roman"/>
          <w:b/>
          <w:u w:val="single"/>
          <w:lang w:eastAsia="tr-TR"/>
        </w:rPr>
        <w:t>Performans programının hazırlığı aşamasında kamu idareleri tarafından stratejik planlarında yer alan amaç ve hedeflerden</w:t>
      </w:r>
      <w:r w:rsidR="00BC0421">
        <w:rPr>
          <w:rFonts w:eastAsia="Times New Roman" w:cs="Times New Roman"/>
          <w:b/>
          <w:u w:val="single"/>
          <w:lang w:eastAsia="tr-TR"/>
        </w:rPr>
        <w:t>,</w:t>
      </w:r>
      <w:r w:rsidRPr="009468DB">
        <w:rPr>
          <w:rFonts w:eastAsia="Times New Roman" w:cs="Times New Roman"/>
          <w:b/>
          <w:u w:val="single"/>
          <w:lang w:eastAsia="tr-TR"/>
        </w:rPr>
        <w:t xml:space="preserve"> mali yıl için öncelikli olanlar belirlenir.</w:t>
      </w:r>
      <w:r w:rsidRPr="009468DB">
        <w:rPr>
          <w:rFonts w:eastAsia="Times New Roman" w:cs="Times New Roman"/>
          <w:lang w:eastAsia="tr-TR"/>
        </w:rPr>
        <w:t xml:space="preserve"> Daha sonra bu amaç ve hedefleri gerçekleştirmek üzere yürütülmesi gereken faaliyet ve proje alternatifleri ön değerlendirme yapılarak tespit edilir. Ön değerlendirmede çeşitli alternatiflere ilişkin maliyetler, çıktılar, risk ve belirsizlikler Mali Hizmetler Müdürlüğü tarafından hazırlanan Performans Programı Hazırlama Rehberinin </w:t>
      </w:r>
      <w:r w:rsidRPr="009468DB">
        <w:rPr>
          <w:rFonts w:eastAsia="Times New Roman" w:cs="Times New Roman"/>
          <w:b/>
          <w:lang w:eastAsia="tr-TR"/>
        </w:rPr>
        <w:t>“Performans Değerlendirmesi”</w:t>
      </w:r>
      <w:r w:rsidRPr="009468DB">
        <w:rPr>
          <w:rFonts w:eastAsia="Times New Roman" w:cs="Times New Roman"/>
          <w:lang w:eastAsia="tr-TR"/>
        </w:rPr>
        <w:t xml:space="preserve"> bölümünde yer alan analiz yöntemleri kullanılarak değerlendirilecek ve alternatif faaliyet ve projeler arasından yürütülmesi gerekenlere karar verilec</w:t>
      </w:r>
      <w:r w:rsidR="00BC0421">
        <w:rPr>
          <w:rFonts w:eastAsia="Times New Roman" w:cs="Times New Roman"/>
          <w:lang w:eastAsia="tr-TR"/>
        </w:rPr>
        <w:t xml:space="preserve">ektir. </w:t>
      </w:r>
    </w:p>
    <w:p w:rsidR="00BC0421" w:rsidRPr="009468DB" w:rsidRDefault="00BC0421" w:rsidP="00D12833">
      <w:pPr>
        <w:autoSpaceDE w:val="0"/>
        <w:adjustRightInd w:val="0"/>
        <w:spacing w:before="120" w:after="120"/>
        <w:ind w:firstLine="720"/>
        <w:jc w:val="both"/>
        <w:rPr>
          <w:rFonts w:eastAsia="Times New Roman" w:cs="Times New Roman"/>
          <w:b/>
          <w:lang w:eastAsia="tr-TR"/>
        </w:rPr>
      </w:pPr>
    </w:p>
    <w:p w:rsidR="00D12833" w:rsidRPr="009468DB" w:rsidRDefault="00D12833" w:rsidP="00D12833">
      <w:pPr>
        <w:autoSpaceDE w:val="0"/>
        <w:adjustRightInd w:val="0"/>
        <w:spacing w:before="120" w:after="120"/>
        <w:ind w:firstLine="720"/>
        <w:jc w:val="both"/>
        <w:rPr>
          <w:rFonts w:eastAsia="Times New Roman" w:cs="Times New Roman"/>
          <w:b/>
          <w:color w:val="000000"/>
          <w:lang w:eastAsia="tr-TR"/>
        </w:rPr>
      </w:pPr>
      <w:r w:rsidRPr="009468DB">
        <w:rPr>
          <w:rFonts w:eastAsia="Times New Roman" w:cs="Times New Roman"/>
          <w:b/>
          <w:lang w:eastAsia="tr-TR"/>
        </w:rPr>
        <w:t>5-</w:t>
      </w:r>
      <w:r w:rsidRPr="009468DB">
        <w:rPr>
          <w:rFonts w:eastAsia="Times New Roman" w:cs="Times New Roman"/>
          <w:b/>
          <w:color w:val="000000"/>
          <w:lang w:eastAsia="tr-TR"/>
        </w:rPr>
        <w:t xml:space="preserve"> Performans programının hazırlanmasında aşağıda yer alan aşamalar takip edilecek:</w:t>
      </w:r>
    </w:p>
    <w:p w:rsidR="00D12833" w:rsidRPr="009468DB" w:rsidRDefault="00D12833" w:rsidP="00046C82">
      <w:pPr>
        <w:autoSpaceDE w:val="0"/>
        <w:adjustRightInd w:val="0"/>
        <w:spacing w:before="120" w:after="120" w:line="276" w:lineRule="auto"/>
        <w:ind w:left="720"/>
        <w:jc w:val="both"/>
        <w:rPr>
          <w:rFonts w:eastAsia="Times New Roman" w:cs="Times New Roman"/>
          <w:color w:val="000000"/>
          <w:lang w:eastAsia="tr-TR"/>
        </w:rPr>
      </w:pPr>
      <w:r w:rsidRPr="009468DB">
        <w:rPr>
          <w:rFonts w:eastAsia="Times New Roman" w:cs="Times New Roman"/>
          <w:color w:val="000000"/>
          <w:lang w:eastAsia="tr-TR"/>
        </w:rPr>
        <w:t xml:space="preserve">a) Öncelikli stratejik amaç ve hedeflerin belirlenmesi </w:t>
      </w:r>
    </w:p>
    <w:p w:rsidR="00D12833" w:rsidRPr="009468DB" w:rsidRDefault="00D12833" w:rsidP="00046C82">
      <w:pPr>
        <w:autoSpaceDE w:val="0"/>
        <w:adjustRightInd w:val="0"/>
        <w:spacing w:before="120" w:after="120" w:line="276" w:lineRule="auto"/>
        <w:ind w:left="720"/>
        <w:jc w:val="both"/>
        <w:rPr>
          <w:rFonts w:eastAsia="Times New Roman" w:cs="Times New Roman"/>
          <w:color w:val="000000"/>
          <w:lang w:eastAsia="tr-TR"/>
        </w:rPr>
      </w:pPr>
      <w:r w:rsidRPr="009468DB">
        <w:rPr>
          <w:rFonts w:eastAsia="Times New Roman" w:cs="Times New Roman"/>
          <w:color w:val="000000"/>
          <w:lang w:eastAsia="tr-TR"/>
        </w:rPr>
        <w:t xml:space="preserve">b) Performans hedeflerinin belirlenmesi </w:t>
      </w:r>
    </w:p>
    <w:p w:rsidR="00D12833" w:rsidRPr="009468DB" w:rsidRDefault="00D12833" w:rsidP="00046C82">
      <w:pPr>
        <w:autoSpaceDE w:val="0"/>
        <w:adjustRightInd w:val="0"/>
        <w:spacing w:before="120" w:after="120" w:line="276" w:lineRule="auto"/>
        <w:ind w:left="720"/>
        <w:jc w:val="both"/>
        <w:rPr>
          <w:rFonts w:eastAsia="Times New Roman" w:cs="Times New Roman"/>
          <w:color w:val="000000"/>
          <w:lang w:eastAsia="tr-TR"/>
        </w:rPr>
      </w:pPr>
      <w:r w:rsidRPr="009468DB">
        <w:rPr>
          <w:rFonts w:eastAsia="Times New Roman" w:cs="Times New Roman"/>
          <w:color w:val="000000"/>
          <w:lang w:eastAsia="tr-TR"/>
        </w:rPr>
        <w:t xml:space="preserve">c) Faaliyet ve projelerin belirlenmesi </w:t>
      </w:r>
    </w:p>
    <w:p w:rsidR="00D12833" w:rsidRPr="009468DB" w:rsidRDefault="00D12833" w:rsidP="00046C82">
      <w:pPr>
        <w:autoSpaceDE w:val="0"/>
        <w:adjustRightInd w:val="0"/>
        <w:spacing w:before="120" w:after="120" w:line="276" w:lineRule="auto"/>
        <w:ind w:left="720"/>
        <w:jc w:val="both"/>
        <w:rPr>
          <w:rFonts w:eastAsia="Times New Roman" w:cs="Times New Roman"/>
          <w:color w:val="000000"/>
          <w:lang w:eastAsia="tr-TR"/>
        </w:rPr>
      </w:pPr>
      <w:r w:rsidRPr="009468DB">
        <w:rPr>
          <w:rFonts w:eastAsia="Times New Roman" w:cs="Times New Roman"/>
          <w:color w:val="000000"/>
          <w:lang w:eastAsia="tr-TR"/>
        </w:rPr>
        <w:t xml:space="preserve">d) Kaynak ihtiyacının belirlenmesi </w:t>
      </w:r>
    </w:p>
    <w:p w:rsidR="00D12833" w:rsidRPr="009468DB" w:rsidRDefault="00D12833" w:rsidP="00046C82">
      <w:pPr>
        <w:autoSpaceDE w:val="0"/>
        <w:adjustRightInd w:val="0"/>
        <w:spacing w:before="120" w:after="120" w:line="276" w:lineRule="auto"/>
        <w:ind w:left="720"/>
        <w:jc w:val="both"/>
        <w:rPr>
          <w:rFonts w:eastAsia="Times New Roman" w:cs="Times New Roman"/>
          <w:color w:val="000000"/>
          <w:lang w:eastAsia="tr-TR"/>
        </w:rPr>
      </w:pPr>
      <w:r w:rsidRPr="009468DB">
        <w:rPr>
          <w:rFonts w:eastAsia="Times New Roman" w:cs="Times New Roman"/>
          <w:color w:val="000000"/>
          <w:lang w:eastAsia="tr-TR"/>
        </w:rPr>
        <w:t xml:space="preserve">e) Performans göstergelerinin belirlenmesi </w:t>
      </w:r>
    </w:p>
    <w:p w:rsidR="00D12833" w:rsidRDefault="00D12833" w:rsidP="00046C82">
      <w:pPr>
        <w:spacing w:line="276" w:lineRule="auto"/>
        <w:ind w:firstLine="708"/>
        <w:outlineLvl w:val="0"/>
      </w:pPr>
      <w:r w:rsidRPr="009468DB">
        <w:rPr>
          <w:rFonts w:eastAsia="Times New Roman" w:cs="Times New Roman"/>
          <w:color w:val="000000"/>
          <w:lang w:eastAsia="tr-TR"/>
        </w:rPr>
        <w:t>f) Performans programının hazırlanması</w:t>
      </w:r>
    </w:p>
    <w:p w:rsidR="00D12833" w:rsidRDefault="00D12833">
      <w:pPr>
        <w:widowControl/>
        <w:suppressAutoHyphens w:val="0"/>
        <w:autoSpaceDN/>
        <w:textAlignment w:val="auto"/>
        <w:rPr>
          <w:b/>
        </w:rPr>
      </w:pPr>
      <w:r>
        <w:rPr>
          <w:b/>
        </w:rPr>
        <w:br w:type="page"/>
      </w:r>
    </w:p>
    <w:p w:rsidR="00046C82" w:rsidRDefault="00046C82" w:rsidP="00D12833">
      <w:pPr>
        <w:autoSpaceDE w:val="0"/>
        <w:adjustRightInd w:val="0"/>
        <w:spacing w:before="120" w:after="120"/>
        <w:ind w:firstLine="706"/>
        <w:rPr>
          <w:rFonts w:ascii="Georgia" w:eastAsia="Times New Roman" w:hAnsi="Georgia" w:cs="AGBNKA+TimesNewRoman,Bold"/>
          <w:b/>
          <w:color w:val="000000"/>
          <w:lang w:eastAsia="tr-TR"/>
        </w:rPr>
      </w:pPr>
    </w:p>
    <w:p w:rsidR="00D12833" w:rsidRPr="009468DB" w:rsidRDefault="00D12833" w:rsidP="00D12833">
      <w:pPr>
        <w:autoSpaceDE w:val="0"/>
        <w:adjustRightInd w:val="0"/>
        <w:spacing w:before="120" w:after="120"/>
        <w:ind w:firstLine="706"/>
        <w:rPr>
          <w:rFonts w:ascii="Georgia" w:eastAsia="Times New Roman" w:hAnsi="Georgia" w:cs="AGBNKA+TimesNewRoman,Bold"/>
          <w:b/>
          <w:color w:val="000000"/>
          <w:lang w:eastAsia="tr-TR"/>
        </w:rPr>
      </w:pPr>
      <w:r w:rsidRPr="009468DB">
        <w:rPr>
          <w:rFonts w:ascii="Georgia" w:eastAsia="Times New Roman" w:hAnsi="Georgia" w:cs="AGBNKA+TimesNewRoman,Bold"/>
          <w:b/>
          <w:color w:val="000000"/>
          <w:lang w:eastAsia="tr-TR"/>
        </w:rPr>
        <w:t xml:space="preserve">6- </w:t>
      </w:r>
      <w:r w:rsidRPr="009468DB">
        <w:rPr>
          <w:rFonts w:eastAsia="Times New Roman" w:cs="Times New Roman"/>
          <w:b/>
          <w:lang w:eastAsia="tr-TR"/>
        </w:rPr>
        <w:t>Performans Programı Şablonu ek-2 deki şekilde olacaktır.</w:t>
      </w:r>
    </w:p>
    <w:p w:rsidR="00D12833" w:rsidRPr="009468DB" w:rsidRDefault="00D12833" w:rsidP="00BC0421">
      <w:pPr>
        <w:autoSpaceDE w:val="0"/>
        <w:adjustRightInd w:val="0"/>
        <w:spacing w:before="120" w:after="120"/>
        <w:ind w:firstLine="706"/>
        <w:jc w:val="both"/>
        <w:rPr>
          <w:rFonts w:eastAsia="Times New Roman" w:cs="Times New Roman"/>
          <w:b/>
          <w:lang w:eastAsia="tr-TR"/>
        </w:rPr>
      </w:pPr>
      <w:r w:rsidRPr="009468DB">
        <w:rPr>
          <w:rFonts w:ascii="Georgia" w:eastAsia="Times New Roman" w:hAnsi="Georgia" w:cs="AGBNKA+TimesNewRoman,Bold"/>
          <w:b/>
          <w:color w:val="000000"/>
          <w:lang w:eastAsia="tr-TR"/>
        </w:rPr>
        <w:t xml:space="preserve">7- </w:t>
      </w:r>
      <w:r w:rsidRPr="009468DB">
        <w:rPr>
          <w:rFonts w:eastAsia="Times New Roman" w:cs="Times New Roman"/>
          <w:b/>
          <w:lang w:eastAsia="tr-TR"/>
        </w:rPr>
        <w:t xml:space="preserve">Performans Programının Şekli ve Kapsamı aşağıdaki </w:t>
      </w:r>
      <w:r w:rsidR="00BC0421">
        <w:rPr>
          <w:rFonts w:eastAsia="Times New Roman" w:cs="Times New Roman"/>
          <w:b/>
          <w:lang w:eastAsia="tr-TR"/>
        </w:rPr>
        <w:t>şekilde olacaktır. Bu husus 2016</w:t>
      </w:r>
      <w:r w:rsidRPr="009468DB">
        <w:rPr>
          <w:rFonts w:eastAsia="Times New Roman" w:cs="Times New Roman"/>
          <w:b/>
          <w:lang w:eastAsia="tr-TR"/>
        </w:rPr>
        <w:t xml:space="preserve"> yılı performans programı hazırlama rehberinde ayrıntılı olarak açıklanmıştır. </w:t>
      </w:r>
    </w:p>
    <w:p w:rsidR="00D12833" w:rsidRPr="009468DB" w:rsidRDefault="00D12833" w:rsidP="00D12833">
      <w:pPr>
        <w:autoSpaceDE w:val="0"/>
        <w:adjustRightInd w:val="0"/>
        <w:spacing w:before="120" w:after="120"/>
        <w:ind w:firstLine="708"/>
        <w:rPr>
          <w:rFonts w:eastAsia="Times New Roman" w:cs="Times New Roman"/>
          <w:b/>
          <w:lang w:eastAsia="tr-TR"/>
        </w:rPr>
      </w:pPr>
    </w:p>
    <w:p w:rsidR="00D12833" w:rsidRPr="009468DB" w:rsidRDefault="00D12833" w:rsidP="00D12833">
      <w:pPr>
        <w:autoSpaceDE w:val="0"/>
        <w:adjustRightInd w:val="0"/>
        <w:spacing w:before="120" w:after="120"/>
        <w:ind w:firstLine="708"/>
        <w:rPr>
          <w:rFonts w:eastAsia="Times New Roman" w:cs="Times New Roman"/>
          <w:b/>
          <w:lang w:eastAsia="tr-TR"/>
        </w:rPr>
      </w:pPr>
      <w:r w:rsidRPr="009468DB">
        <w:rPr>
          <w:rFonts w:eastAsia="Times New Roman" w:cs="Times New Roman"/>
          <w:b/>
          <w:lang w:eastAsia="tr-TR"/>
        </w:rPr>
        <w:t xml:space="preserve">ÜST YÖNETİCİNİN SUNUŞU </w:t>
      </w:r>
    </w:p>
    <w:p w:rsidR="00D12833" w:rsidRPr="009468DB" w:rsidRDefault="00D12833" w:rsidP="00D12833">
      <w:pPr>
        <w:autoSpaceDE w:val="0"/>
        <w:adjustRightInd w:val="0"/>
        <w:spacing w:before="120" w:after="120"/>
        <w:jc w:val="both"/>
        <w:rPr>
          <w:rFonts w:eastAsia="Times New Roman" w:cs="Times New Roman"/>
          <w:b/>
          <w:u w:val="single"/>
          <w:lang w:eastAsia="tr-TR"/>
        </w:rPr>
      </w:pPr>
      <w:r w:rsidRPr="009468DB">
        <w:rPr>
          <w:rFonts w:eastAsia="Times New Roman" w:cs="Times New Roman"/>
          <w:lang w:eastAsia="tr-TR"/>
        </w:rPr>
        <w:tab/>
        <w:t xml:space="preserve">Bu başlık altında üst yönetici idarenin performans programında yer alan hedeflere ilişkin özet bir sunuş yapar. </w:t>
      </w:r>
      <w:r w:rsidRPr="009468DB">
        <w:rPr>
          <w:rFonts w:eastAsia="Times New Roman" w:cs="Times New Roman"/>
          <w:b/>
          <w:u w:val="single"/>
          <w:lang w:eastAsia="tr-TR"/>
        </w:rPr>
        <w:t>Birim performans programlarında ise birim</w:t>
      </w:r>
      <w:r>
        <w:rPr>
          <w:rFonts w:eastAsia="Times New Roman" w:cs="Times New Roman"/>
          <w:b/>
          <w:u w:val="single"/>
          <w:lang w:eastAsia="tr-TR"/>
        </w:rPr>
        <w:t xml:space="preserve"> yöneticisinin sunuşu yer alır.</w:t>
      </w:r>
    </w:p>
    <w:p w:rsidR="00D12833" w:rsidRPr="009468DB" w:rsidRDefault="00D12833" w:rsidP="00D12833">
      <w:pPr>
        <w:autoSpaceDE w:val="0"/>
        <w:adjustRightInd w:val="0"/>
        <w:spacing w:before="120" w:after="120"/>
        <w:ind w:firstLine="708"/>
        <w:jc w:val="both"/>
        <w:rPr>
          <w:rFonts w:eastAsia="Times New Roman" w:cs="Times New Roman"/>
          <w:b/>
          <w:lang w:eastAsia="tr-TR"/>
        </w:rPr>
      </w:pPr>
    </w:p>
    <w:p w:rsidR="00D12833" w:rsidRPr="009468DB" w:rsidRDefault="00D12833" w:rsidP="00D12833">
      <w:pPr>
        <w:autoSpaceDE w:val="0"/>
        <w:adjustRightInd w:val="0"/>
        <w:spacing w:before="120" w:after="120"/>
        <w:ind w:firstLine="708"/>
        <w:jc w:val="both"/>
        <w:rPr>
          <w:rFonts w:eastAsia="Times New Roman" w:cs="Times New Roman"/>
          <w:b/>
          <w:lang w:eastAsia="tr-TR"/>
        </w:rPr>
      </w:pPr>
      <w:r w:rsidRPr="009468DB">
        <w:rPr>
          <w:rFonts w:eastAsia="Times New Roman" w:cs="Times New Roman"/>
          <w:b/>
          <w:lang w:eastAsia="tr-TR"/>
        </w:rPr>
        <w:t>I-GENEL BİLGİLER</w:t>
      </w:r>
    </w:p>
    <w:p w:rsidR="00D12833" w:rsidRPr="009468DB" w:rsidRDefault="00D12833" w:rsidP="00D12833">
      <w:pPr>
        <w:autoSpaceDE w:val="0"/>
        <w:adjustRightInd w:val="0"/>
        <w:spacing w:before="120" w:after="120"/>
        <w:rPr>
          <w:rFonts w:eastAsia="Times New Roman" w:cs="Times New Roman"/>
          <w:lang w:eastAsia="tr-TR"/>
        </w:rPr>
      </w:pPr>
    </w:p>
    <w:p w:rsidR="00D12833" w:rsidRPr="009468DB" w:rsidRDefault="00D12833" w:rsidP="00D12833">
      <w:pPr>
        <w:autoSpaceDE w:val="0"/>
        <w:adjustRightInd w:val="0"/>
        <w:spacing w:before="120" w:after="120"/>
        <w:rPr>
          <w:rFonts w:eastAsia="Times New Roman" w:cs="Times New Roman"/>
          <w:b/>
          <w:lang w:eastAsia="tr-TR"/>
        </w:rPr>
      </w:pPr>
      <w:r w:rsidRPr="009468DB">
        <w:rPr>
          <w:rFonts w:eastAsia="Times New Roman" w:cs="Times New Roman"/>
          <w:lang w:eastAsia="tr-TR"/>
        </w:rPr>
        <w:tab/>
      </w:r>
      <w:r w:rsidRPr="009468DB">
        <w:rPr>
          <w:rFonts w:eastAsia="Times New Roman" w:cs="Times New Roman"/>
          <w:b/>
          <w:lang w:eastAsia="tr-TR"/>
        </w:rPr>
        <w:t>A-Misyon ve Vizyon</w:t>
      </w:r>
    </w:p>
    <w:p w:rsidR="00D12833" w:rsidRPr="009468DB" w:rsidRDefault="00D12833" w:rsidP="00D12833">
      <w:pPr>
        <w:autoSpaceDE w:val="0"/>
        <w:adjustRightInd w:val="0"/>
        <w:spacing w:before="120" w:after="120"/>
        <w:jc w:val="both"/>
        <w:rPr>
          <w:rFonts w:eastAsia="Times New Roman" w:cs="Times New Roman"/>
          <w:b/>
          <w:u w:val="single"/>
          <w:lang w:eastAsia="tr-TR"/>
        </w:rPr>
      </w:pPr>
      <w:r w:rsidRPr="009468DB">
        <w:rPr>
          <w:rFonts w:eastAsia="Times New Roman" w:cs="Times New Roman"/>
          <w:lang w:eastAsia="tr-TR"/>
        </w:rPr>
        <w:tab/>
        <w:t xml:space="preserve">Kamu idareleri, idare performans programlarında stratejik planlarında belirlemiş oldukları misyon ve vizyonlarına bu başlık altında yer verirler. </w:t>
      </w:r>
      <w:r w:rsidRPr="009468DB">
        <w:rPr>
          <w:rFonts w:eastAsia="Times New Roman" w:cs="Times New Roman"/>
          <w:b/>
          <w:u w:val="single"/>
          <w:lang w:eastAsia="tr-TR"/>
        </w:rPr>
        <w:t xml:space="preserve">Birim performans programlarında ise harcama birimleri idare </w:t>
      </w:r>
      <w:proofErr w:type="gramStart"/>
      <w:r w:rsidRPr="009468DB">
        <w:rPr>
          <w:rFonts w:eastAsia="Times New Roman" w:cs="Times New Roman"/>
          <w:b/>
          <w:u w:val="single"/>
          <w:lang w:eastAsia="tr-TR"/>
        </w:rPr>
        <w:t>misyon</w:t>
      </w:r>
      <w:proofErr w:type="gramEnd"/>
      <w:r w:rsidRPr="009468DB">
        <w:rPr>
          <w:rFonts w:eastAsia="Times New Roman" w:cs="Times New Roman"/>
          <w:b/>
          <w:u w:val="single"/>
          <w:lang w:eastAsia="tr-TR"/>
        </w:rPr>
        <w:t xml:space="preserve"> ve vizyonundan hareketle kendi misyon </w:t>
      </w:r>
      <w:r w:rsidR="00BC0421">
        <w:rPr>
          <w:rFonts w:eastAsia="Times New Roman" w:cs="Times New Roman"/>
          <w:b/>
          <w:u w:val="single"/>
          <w:lang w:eastAsia="tr-TR"/>
        </w:rPr>
        <w:t>ve vizyonlarını belirleyebilir.</w:t>
      </w:r>
    </w:p>
    <w:p w:rsidR="00D12833" w:rsidRPr="009468DB" w:rsidRDefault="00D12833" w:rsidP="00D12833">
      <w:pPr>
        <w:autoSpaceDE w:val="0"/>
        <w:adjustRightInd w:val="0"/>
        <w:spacing w:before="120" w:after="120"/>
        <w:jc w:val="both"/>
        <w:rPr>
          <w:rFonts w:eastAsia="Times New Roman" w:cs="Times New Roman"/>
          <w:lang w:eastAsia="tr-TR"/>
        </w:rPr>
      </w:pPr>
    </w:p>
    <w:p w:rsidR="00D12833" w:rsidRPr="009468DB" w:rsidRDefault="00D12833" w:rsidP="00D12833">
      <w:pPr>
        <w:autoSpaceDE w:val="0"/>
        <w:adjustRightInd w:val="0"/>
        <w:spacing w:before="120" w:after="120"/>
        <w:jc w:val="both"/>
        <w:rPr>
          <w:rFonts w:eastAsia="Times New Roman" w:cs="Times New Roman"/>
          <w:b/>
          <w:lang w:eastAsia="tr-TR"/>
        </w:rPr>
      </w:pPr>
      <w:r w:rsidRPr="009468DB">
        <w:rPr>
          <w:rFonts w:eastAsia="Times New Roman" w:cs="Times New Roman"/>
          <w:lang w:eastAsia="tr-TR"/>
        </w:rPr>
        <w:tab/>
      </w:r>
      <w:r w:rsidRPr="009468DB">
        <w:rPr>
          <w:rFonts w:eastAsia="Times New Roman" w:cs="Times New Roman"/>
          <w:b/>
          <w:lang w:eastAsia="tr-TR"/>
        </w:rPr>
        <w:t>B-Yetki, Görev ve Sorumlulukları</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Bu başlık altında, idarenin kuruluş kanunu veya ilgili mevzuatında yer alan yetki, görev ve sorumluluklarına özet olarak yer verilir.</w:t>
      </w:r>
    </w:p>
    <w:p w:rsidR="00D12833" w:rsidRPr="009468DB" w:rsidRDefault="00D12833" w:rsidP="00D12833">
      <w:pPr>
        <w:autoSpaceDE w:val="0"/>
        <w:adjustRightInd w:val="0"/>
        <w:spacing w:before="120" w:after="120"/>
        <w:jc w:val="both"/>
        <w:rPr>
          <w:rFonts w:eastAsia="Times New Roman" w:cs="Times New Roman"/>
          <w:b/>
          <w:lang w:eastAsia="tr-TR"/>
        </w:rPr>
      </w:pPr>
      <w:r w:rsidRPr="009468DB">
        <w:rPr>
          <w:rFonts w:eastAsia="Times New Roman" w:cs="Times New Roman"/>
          <w:b/>
          <w:lang w:eastAsia="tr-TR"/>
        </w:rPr>
        <w:tab/>
        <w:t xml:space="preserve">C) Teşkilat Yapısı </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 xml:space="preserve">-Bu başlık altında; </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 xml:space="preserve">-İdarenin organizasyon şemasına, </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-Organizasyon yapısının etkin olup olmadığına ilişkin değerlendirmelere,</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 xml:space="preserve">-Organizasyon yapısında düşünülen değişikliklere, </w:t>
      </w:r>
    </w:p>
    <w:p w:rsidR="00D12833" w:rsidRPr="009468DB" w:rsidRDefault="00D12833" w:rsidP="00D12833">
      <w:pPr>
        <w:tabs>
          <w:tab w:val="left" w:pos="684"/>
        </w:tabs>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 xml:space="preserve">-Üst yönetici ve yardımcıları ile birim performans programı düzenleyen yöneticilerin özgeçmişlerine program ekinde, </w:t>
      </w:r>
    </w:p>
    <w:p w:rsidR="00D12833" w:rsidRPr="009468DB" w:rsidRDefault="00BC0421" w:rsidP="00D12833">
      <w:pPr>
        <w:autoSpaceDE w:val="0"/>
        <w:adjustRightInd w:val="0"/>
        <w:spacing w:before="120" w:after="120"/>
        <w:jc w:val="both"/>
        <w:rPr>
          <w:rFonts w:eastAsia="Times New Roman" w:cs="Times New Roman"/>
          <w:lang w:eastAsia="tr-TR"/>
        </w:rPr>
      </w:pPr>
      <w:r>
        <w:rPr>
          <w:rFonts w:eastAsia="Times New Roman" w:cs="Times New Roman"/>
          <w:lang w:eastAsia="tr-TR"/>
        </w:rPr>
        <w:tab/>
      </w:r>
      <w:proofErr w:type="gramStart"/>
      <w:r>
        <w:rPr>
          <w:rFonts w:eastAsia="Times New Roman" w:cs="Times New Roman"/>
          <w:lang w:eastAsia="tr-TR"/>
        </w:rPr>
        <w:t>y</w:t>
      </w:r>
      <w:r w:rsidR="00D12833" w:rsidRPr="009468DB">
        <w:rPr>
          <w:rFonts w:eastAsia="Times New Roman" w:cs="Times New Roman"/>
          <w:lang w:eastAsia="tr-TR"/>
        </w:rPr>
        <w:t>er</w:t>
      </w:r>
      <w:proofErr w:type="gramEnd"/>
      <w:r w:rsidR="00D12833" w:rsidRPr="009468DB">
        <w:rPr>
          <w:rFonts w:eastAsia="Times New Roman" w:cs="Times New Roman"/>
          <w:lang w:eastAsia="tr-TR"/>
        </w:rPr>
        <w:t xml:space="preserve"> verilir.</w:t>
      </w:r>
    </w:p>
    <w:p w:rsidR="00D12833" w:rsidRPr="009468DB" w:rsidRDefault="00D12833" w:rsidP="00D12833">
      <w:pPr>
        <w:autoSpaceDE w:val="0"/>
        <w:adjustRightInd w:val="0"/>
        <w:spacing w:before="120" w:after="120"/>
        <w:ind w:left="705"/>
        <w:jc w:val="both"/>
        <w:rPr>
          <w:rFonts w:eastAsia="Times New Roman" w:cs="Times New Roman"/>
          <w:b/>
          <w:lang w:eastAsia="tr-TR"/>
        </w:rPr>
      </w:pPr>
      <w:r w:rsidRPr="009468DB">
        <w:rPr>
          <w:rFonts w:eastAsia="Times New Roman" w:cs="Times New Roman"/>
          <w:b/>
          <w:lang w:eastAsia="tr-TR"/>
        </w:rPr>
        <w:t>D) Fiziki kaynaklar</w:t>
      </w:r>
    </w:p>
    <w:p w:rsidR="00D12833" w:rsidRPr="009468DB" w:rsidRDefault="00D12833" w:rsidP="00D12833">
      <w:pPr>
        <w:autoSpaceDE w:val="0"/>
        <w:adjustRightInd w:val="0"/>
        <w:spacing w:before="120" w:after="120"/>
        <w:ind w:firstLine="705"/>
        <w:jc w:val="both"/>
        <w:rPr>
          <w:rFonts w:eastAsia="Times New Roman" w:cs="Times New Roman"/>
          <w:lang w:eastAsia="tr-TR"/>
        </w:rPr>
      </w:pPr>
      <w:r w:rsidRPr="009468DB">
        <w:rPr>
          <w:rFonts w:eastAsia="Times New Roman" w:cs="Times New Roman"/>
          <w:lang w:eastAsia="tr-TR"/>
        </w:rPr>
        <w:t xml:space="preserve">Bu başlık altında, </w:t>
      </w:r>
      <w:r w:rsidRPr="009468DB">
        <w:rPr>
          <w:rFonts w:eastAsia="Times New Roman" w:cs="Times New Roman"/>
          <w:b/>
          <w:u w:val="single"/>
          <w:lang w:eastAsia="tr-TR"/>
        </w:rPr>
        <w:t>idarenin/harcama biriminin</w:t>
      </w:r>
      <w:r w:rsidRPr="009468DB">
        <w:rPr>
          <w:rFonts w:eastAsia="Times New Roman" w:cs="Times New Roman"/>
          <w:lang w:eastAsia="tr-TR"/>
        </w:rPr>
        <w:t xml:space="preserve"> kullanımında olan hizmet binası, lojman, taşıt aracı, iş makineleri, telefon, faks, bilgisayar, yazıcı ve benzeri varlıklara ilişkin bilgilere ve fiziki kaynakların elde edilmesi ve kullanımı hususunda izlenecek politikalara yer verilir. Fiziki kaynaklara ilişkin bilgiler </w:t>
      </w:r>
      <w:proofErr w:type="spellStart"/>
      <w:r w:rsidRPr="009468DB">
        <w:rPr>
          <w:rFonts w:eastAsia="Times New Roman" w:cs="Times New Roman"/>
          <w:lang w:eastAsia="tr-TR"/>
        </w:rPr>
        <w:t>tablolaştırılarak</w:t>
      </w:r>
      <w:proofErr w:type="spellEnd"/>
      <w:r w:rsidRPr="009468DB">
        <w:rPr>
          <w:rFonts w:eastAsia="Times New Roman" w:cs="Times New Roman"/>
          <w:lang w:eastAsia="tr-TR"/>
        </w:rPr>
        <w:t xml:space="preserve"> programa eklenir. </w:t>
      </w:r>
    </w:p>
    <w:p w:rsidR="00D12833" w:rsidRDefault="00D12833" w:rsidP="00D12833">
      <w:pPr>
        <w:widowControl/>
        <w:suppressAutoHyphens w:val="0"/>
        <w:autoSpaceDN/>
        <w:ind w:firstLine="705"/>
        <w:jc w:val="both"/>
        <w:textAlignment w:val="auto"/>
        <w:rPr>
          <w:b/>
        </w:rPr>
      </w:pPr>
      <w:r w:rsidRPr="009468DB">
        <w:rPr>
          <w:rFonts w:eastAsia="Times New Roman" w:cs="Times New Roman"/>
          <w:lang w:eastAsia="tr-TR"/>
        </w:rPr>
        <w:t>Ayrıca, idarenin/harcama biriminin sahip olduğu fiziki kaynaklardan atıl olanlar ile program döneminde temin edilmesi düşünülen fiziki kaynaklara ilişkin bilgilere bu başlık altında yer verilecektir.</w:t>
      </w:r>
    </w:p>
    <w:p w:rsidR="00D12833" w:rsidRDefault="00D12833">
      <w:pPr>
        <w:widowControl/>
        <w:suppressAutoHyphens w:val="0"/>
        <w:autoSpaceDN/>
        <w:textAlignment w:val="auto"/>
        <w:rPr>
          <w:b/>
        </w:rPr>
      </w:pPr>
      <w:r>
        <w:rPr>
          <w:b/>
        </w:rPr>
        <w:br w:type="page"/>
      </w:r>
    </w:p>
    <w:p w:rsidR="00046C82" w:rsidRDefault="00046C82" w:rsidP="00D12833">
      <w:pPr>
        <w:autoSpaceDE w:val="0"/>
        <w:adjustRightInd w:val="0"/>
        <w:spacing w:before="120" w:after="120"/>
        <w:ind w:left="705"/>
        <w:jc w:val="both"/>
        <w:rPr>
          <w:rFonts w:eastAsia="Times New Roman" w:cs="Times New Roman"/>
          <w:b/>
          <w:lang w:eastAsia="tr-TR"/>
        </w:rPr>
      </w:pPr>
    </w:p>
    <w:p w:rsidR="00D12833" w:rsidRPr="009468DB" w:rsidRDefault="00D12833" w:rsidP="00D12833">
      <w:pPr>
        <w:autoSpaceDE w:val="0"/>
        <w:adjustRightInd w:val="0"/>
        <w:spacing w:before="120" w:after="120"/>
        <w:ind w:left="705"/>
        <w:jc w:val="both"/>
        <w:rPr>
          <w:rFonts w:eastAsia="Times New Roman" w:cs="Times New Roman"/>
          <w:b/>
          <w:lang w:eastAsia="tr-TR"/>
        </w:rPr>
      </w:pPr>
      <w:r w:rsidRPr="009468DB">
        <w:rPr>
          <w:rFonts w:eastAsia="Times New Roman" w:cs="Times New Roman"/>
          <w:b/>
          <w:lang w:eastAsia="tr-TR"/>
        </w:rPr>
        <w:t>E) İnsan kaynakları</w:t>
      </w:r>
    </w:p>
    <w:p w:rsidR="00D12833" w:rsidRPr="009468DB" w:rsidRDefault="00D12833" w:rsidP="00D12833">
      <w:pPr>
        <w:autoSpaceDE w:val="0"/>
        <w:adjustRightInd w:val="0"/>
        <w:spacing w:before="120" w:after="120"/>
        <w:ind w:firstLine="705"/>
        <w:jc w:val="both"/>
        <w:rPr>
          <w:rFonts w:eastAsia="Times New Roman" w:cs="Times New Roman"/>
          <w:lang w:eastAsia="tr-TR"/>
        </w:rPr>
      </w:pPr>
      <w:r w:rsidRPr="009468DB">
        <w:rPr>
          <w:rFonts w:eastAsia="Times New Roman" w:cs="Times New Roman"/>
          <w:lang w:eastAsia="tr-TR"/>
        </w:rPr>
        <w:t xml:space="preserve">Bu başlık altında, </w:t>
      </w:r>
      <w:r w:rsidRPr="009468DB">
        <w:rPr>
          <w:rFonts w:eastAsia="Times New Roman" w:cs="Times New Roman"/>
          <w:b/>
          <w:u w:val="single"/>
          <w:lang w:eastAsia="tr-TR"/>
        </w:rPr>
        <w:t>idarenin/harcama biriminin</w:t>
      </w:r>
      <w:r w:rsidRPr="009468DB">
        <w:rPr>
          <w:rFonts w:eastAsia="Times New Roman" w:cs="Times New Roman"/>
          <w:lang w:eastAsia="tr-TR"/>
        </w:rPr>
        <w:t xml:space="preserve"> mevcut insan kaynakları, istihdam şekli, hizmet sınıfları, kadro unvanları, istihdam politikası ve benzeri bilgilere yer verilir. Ayrıca program dönemindeki insan kaynakları ihtiyacı ve bunun karşılanmasına yönelik izlenecek politikalar açıklanır. İnsan kaynaklarına ilişkin bilgiler </w:t>
      </w:r>
      <w:proofErr w:type="spellStart"/>
      <w:r w:rsidRPr="009468DB">
        <w:rPr>
          <w:rFonts w:eastAsia="Times New Roman" w:cs="Times New Roman"/>
          <w:lang w:eastAsia="tr-TR"/>
        </w:rPr>
        <w:t>tablolaştırılarak</w:t>
      </w:r>
      <w:proofErr w:type="spellEnd"/>
      <w:r w:rsidRPr="009468DB">
        <w:rPr>
          <w:rFonts w:eastAsia="Times New Roman" w:cs="Times New Roman"/>
          <w:lang w:eastAsia="tr-TR"/>
        </w:rPr>
        <w:t xml:space="preserve"> programa eklenir. </w:t>
      </w:r>
    </w:p>
    <w:p w:rsidR="00D12833" w:rsidRPr="009468DB" w:rsidRDefault="00D12833" w:rsidP="00D12833">
      <w:pPr>
        <w:autoSpaceDE w:val="0"/>
        <w:adjustRightInd w:val="0"/>
        <w:spacing w:before="120" w:after="120"/>
        <w:jc w:val="both"/>
        <w:rPr>
          <w:rFonts w:eastAsia="Times New Roman" w:cs="Times New Roman"/>
          <w:sz w:val="16"/>
          <w:szCs w:val="16"/>
          <w:lang w:eastAsia="tr-TR"/>
        </w:rPr>
      </w:pPr>
    </w:p>
    <w:p w:rsidR="00D12833" w:rsidRPr="009468DB" w:rsidRDefault="00D12833" w:rsidP="00D12833">
      <w:pPr>
        <w:autoSpaceDE w:val="0"/>
        <w:adjustRightInd w:val="0"/>
        <w:spacing w:before="120" w:after="120"/>
        <w:jc w:val="both"/>
        <w:rPr>
          <w:rFonts w:eastAsia="Times New Roman" w:cs="Times New Roman"/>
          <w:b/>
          <w:lang w:eastAsia="tr-TR"/>
        </w:rPr>
      </w:pPr>
      <w:r w:rsidRPr="009468DB">
        <w:rPr>
          <w:rFonts w:eastAsia="Times New Roman" w:cs="Times New Roman"/>
          <w:b/>
          <w:lang w:eastAsia="tr-TR"/>
        </w:rPr>
        <w:tab/>
        <w:t>F) Diğer Hususlar</w:t>
      </w:r>
    </w:p>
    <w:p w:rsidR="00D12833" w:rsidRPr="009468DB" w:rsidRDefault="00D12833" w:rsidP="007D1E27">
      <w:pPr>
        <w:autoSpaceDE w:val="0"/>
        <w:adjustRightInd w:val="0"/>
        <w:spacing w:before="120" w:after="120"/>
        <w:ind w:firstLine="708"/>
        <w:jc w:val="both"/>
        <w:rPr>
          <w:rFonts w:eastAsia="Times New Roman" w:cs="Times New Roman"/>
          <w:b/>
          <w:lang w:eastAsia="tr-TR"/>
        </w:rPr>
      </w:pPr>
      <w:r w:rsidRPr="009468DB">
        <w:rPr>
          <w:rFonts w:eastAsia="Times New Roman" w:cs="Times New Roman"/>
          <w:lang w:eastAsia="tr-TR"/>
        </w:rPr>
        <w:t xml:space="preserve">Bu bölümde, yukarıdaki başlıklarda yer almayan ancak </w:t>
      </w:r>
      <w:r w:rsidRPr="009468DB">
        <w:rPr>
          <w:rFonts w:eastAsia="Times New Roman" w:cs="Times New Roman"/>
          <w:b/>
          <w:u w:val="single"/>
          <w:lang w:eastAsia="tr-TR"/>
        </w:rPr>
        <w:t>idare/harcama birimi</w:t>
      </w:r>
      <w:r w:rsidRPr="009468DB">
        <w:rPr>
          <w:rFonts w:eastAsia="Times New Roman" w:cs="Times New Roman"/>
          <w:lang w:eastAsia="tr-TR"/>
        </w:rPr>
        <w:t xml:space="preserve"> ile ilgili gerekli görülen diğer hususlara yer verilir.</w:t>
      </w:r>
    </w:p>
    <w:p w:rsidR="00D12833" w:rsidRPr="00A2710F" w:rsidRDefault="00D12833" w:rsidP="00A2710F">
      <w:pPr>
        <w:pStyle w:val="ListeParagraf"/>
        <w:numPr>
          <w:ilvl w:val="0"/>
          <w:numId w:val="4"/>
        </w:numPr>
        <w:autoSpaceDE w:val="0"/>
        <w:adjustRightInd w:val="0"/>
        <w:spacing w:before="120" w:after="120"/>
        <w:jc w:val="both"/>
        <w:rPr>
          <w:b/>
        </w:rPr>
      </w:pPr>
      <w:r w:rsidRPr="00A2710F">
        <w:rPr>
          <w:b/>
        </w:rPr>
        <w:t xml:space="preserve">Tarihçe </w:t>
      </w:r>
    </w:p>
    <w:p w:rsidR="00D12833" w:rsidRPr="009468DB" w:rsidRDefault="00D12833" w:rsidP="00D12833">
      <w:pPr>
        <w:autoSpaceDE w:val="0"/>
        <w:adjustRightInd w:val="0"/>
        <w:spacing w:before="120" w:after="120"/>
        <w:ind w:firstLine="705"/>
        <w:jc w:val="both"/>
        <w:rPr>
          <w:rFonts w:eastAsia="Times New Roman" w:cs="Times New Roman"/>
          <w:lang w:eastAsia="tr-TR"/>
        </w:rPr>
      </w:pPr>
      <w:r w:rsidRPr="009468DB">
        <w:rPr>
          <w:rFonts w:eastAsia="Times New Roman" w:cs="Times New Roman"/>
          <w:lang w:eastAsia="tr-TR"/>
        </w:rPr>
        <w:t xml:space="preserve">Bu kısımda kamu idaresinin kuruluşundan performans programının hazırlandığı tarihe kadar geçirdiği önemli evrelere, teşkilat yapısındaki önemli değişikliklere kısaca yer verilir. </w:t>
      </w:r>
    </w:p>
    <w:p w:rsidR="00D12833" w:rsidRPr="00A2710F" w:rsidRDefault="00D12833" w:rsidP="00A2710F">
      <w:pPr>
        <w:pStyle w:val="ListeParagraf"/>
        <w:numPr>
          <w:ilvl w:val="0"/>
          <w:numId w:val="4"/>
        </w:numPr>
        <w:autoSpaceDE w:val="0"/>
        <w:adjustRightInd w:val="0"/>
        <w:spacing w:before="120" w:after="120"/>
        <w:jc w:val="both"/>
        <w:rPr>
          <w:b/>
        </w:rPr>
      </w:pPr>
      <w:r w:rsidRPr="00A2710F">
        <w:rPr>
          <w:b/>
        </w:rPr>
        <w:t xml:space="preserve">Mevzuat </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b/>
          <w:lang w:eastAsia="tr-TR"/>
        </w:rPr>
        <w:tab/>
      </w:r>
      <w:r w:rsidRPr="009468DB">
        <w:rPr>
          <w:rFonts w:eastAsia="Times New Roman" w:cs="Times New Roman"/>
          <w:lang w:eastAsia="tr-TR"/>
        </w:rPr>
        <w:t xml:space="preserve">Bu başlık altında idarenin, kuruluşuna ve faaliyetlerine ilişkin temel mevzuatına ve program döneminde mevzuatında yapmayı planladığı değişikliklere ilişkin bilgilere yer verilir. </w:t>
      </w:r>
      <w:r w:rsidRPr="009468DB">
        <w:rPr>
          <w:rFonts w:eastAsia="Times New Roman" w:cs="Times New Roman"/>
          <w:b/>
          <w:u w:val="single"/>
          <w:lang w:eastAsia="tr-TR"/>
        </w:rPr>
        <w:t>İdarenin/harcama biriminin</w:t>
      </w:r>
      <w:r w:rsidRPr="009468DB">
        <w:rPr>
          <w:rFonts w:eastAsia="Times New Roman" w:cs="Times New Roman"/>
          <w:lang w:eastAsia="tr-TR"/>
        </w:rPr>
        <w:t xml:space="preserve"> mevzuatına ilişkin bilgiler, mevzuat türü, adı, numarası, yayımlanmışsa Resmi Gazete tarih ve numarası ve benzeri bilgileri içerecek şekilde </w:t>
      </w:r>
      <w:proofErr w:type="spellStart"/>
      <w:r w:rsidRPr="009468DB">
        <w:rPr>
          <w:rFonts w:eastAsia="Times New Roman" w:cs="Times New Roman"/>
          <w:lang w:eastAsia="tr-TR"/>
        </w:rPr>
        <w:t>tablolaştırılarak</w:t>
      </w:r>
      <w:proofErr w:type="spellEnd"/>
      <w:r w:rsidRPr="009468DB">
        <w:rPr>
          <w:rFonts w:eastAsia="Times New Roman" w:cs="Times New Roman"/>
          <w:lang w:eastAsia="tr-TR"/>
        </w:rPr>
        <w:t xml:space="preserve"> programa eklenir.  </w:t>
      </w:r>
    </w:p>
    <w:p w:rsidR="00D12833" w:rsidRPr="00A2710F" w:rsidRDefault="00D12833" w:rsidP="00A2710F">
      <w:pPr>
        <w:pStyle w:val="ListeParagraf"/>
        <w:numPr>
          <w:ilvl w:val="0"/>
          <w:numId w:val="4"/>
        </w:numPr>
        <w:autoSpaceDE w:val="0"/>
        <w:adjustRightInd w:val="0"/>
        <w:spacing w:before="120" w:after="120"/>
        <w:jc w:val="both"/>
        <w:rPr>
          <w:b/>
        </w:rPr>
      </w:pPr>
      <w:r w:rsidRPr="00A2710F">
        <w:rPr>
          <w:b/>
        </w:rPr>
        <w:t>Yönetim ve İç Kontrol Sistemi</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lang w:eastAsia="tr-TR"/>
        </w:rPr>
        <w:tab/>
        <w:t xml:space="preserve">Bu başlık altında </w:t>
      </w:r>
      <w:r w:rsidRPr="009468DB">
        <w:rPr>
          <w:rFonts w:eastAsia="Times New Roman" w:cs="Times New Roman"/>
          <w:b/>
          <w:u w:val="single"/>
          <w:lang w:eastAsia="tr-TR"/>
        </w:rPr>
        <w:t>idarenin/harcama biriminin</w:t>
      </w:r>
      <w:r w:rsidRPr="009468DB">
        <w:rPr>
          <w:rFonts w:eastAsia="Times New Roman" w:cs="Times New Roman"/>
          <w:lang w:eastAsia="tr-TR"/>
        </w:rPr>
        <w:t xml:space="preserve"> atama, satın alma, ihale gibi karar alma süreçleri, yetki ve sorumluluk yapısına ilişkin bilgiler ile mali yönetim, harcama öncesi kontrol, muhasebe ve iç denetim sistemine ilişkin bilgilere yer verilir. </w:t>
      </w:r>
    </w:p>
    <w:p w:rsidR="00D12833" w:rsidRPr="00A2710F" w:rsidRDefault="00D12833" w:rsidP="00A2710F">
      <w:pPr>
        <w:pStyle w:val="ListeParagraf"/>
        <w:numPr>
          <w:ilvl w:val="0"/>
          <w:numId w:val="4"/>
        </w:numPr>
        <w:autoSpaceDE w:val="0"/>
        <w:adjustRightInd w:val="0"/>
        <w:spacing w:before="120" w:after="120"/>
        <w:jc w:val="both"/>
        <w:rPr>
          <w:b/>
        </w:rPr>
      </w:pPr>
      <w:r w:rsidRPr="00A2710F">
        <w:rPr>
          <w:b/>
        </w:rPr>
        <w:t xml:space="preserve">Bilişim Sistemi </w:t>
      </w:r>
    </w:p>
    <w:p w:rsidR="00D12833" w:rsidRPr="009468DB" w:rsidRDefault="00D12833" w:rsidP="00D12833">
      <w:pPr>
        <w:autoSpaceDE w:val="0"/>
        <w:adjustRightInd w:val="0"/>
        <w:spacing w:before="120" w:after="120"/>
        <w:jc w:val="both"/>
        <w:rPr>
          <w:rFonts w:eastAsia="Times New Roman" w:cs="Times New Roman"/>
          <w:lang w:eastAsia="tr-TR"/>
        </w:rPr>
      </w:pPr>
      <w:r w:rsidRPr="009468DB">
        <w:rPr>
          <w:rFonts w:eastAsia="Times New Roman" w:cs="Times New Roman"/>
          <w:b/>
          <w:lang w:eastAsia="tr-TR"/>
        </w:rPr>
        <w:tab/>
      </w:r>
      <w:r w:rsidRPr="009468DB">
        <w:rPr>
          <w:rFonts w:eastAsia="Times New Roman" w:cs="Times New Roman"/>
          <w:lang w:eastAsia="tr-TR"/>
        </w:rPr>
        <w:t xml:space="preserve">Bu başlık altında </w:t>
      </w:r>
      <w:r w:rsidRPr="009468DB">
        <w:rPr>
          <w:rFonts w:eastAsia="Times New Roman" w:cs="Times New Roman"/>
          <w:b/>
          <w:u w:val="single"/>
          <w:lang w:eastAsia="tr-TR"/>
        </w:rPr>
        <w:t>idarenin/harcama biriminin</w:t>
      </w:r>
      <w:r w:rsidRPr="009468DB">
        <w:rPr>
          <w:rFonts w:eastAsia="Times New Roman" w:cs="Times New Roman"/>
          <w:lang w:eastAsia="tr-TR"/>
        </w:rPr>
        <w:t xml:space="preserve"> bilişim sistemi, bilişim sisteminin faaliyetlere katkısı, karşılaşılan sorunlar,  program döneminde sistemde planlanan değişiklikler ile e-devlet uygulamalarına yer verilir. Ayrıca </w:t>
      </w:r>
      <w:r w:rsidRPr="009468DB">
        <w:rPr>
          <w:rFonts w:eastAsia="Times New Roman" w:cs="Times New Roman"/>
          <w:b/>
          <w:u w:val="single"/>
          <w:lang w:eastAsia="tr-TR"/>
        </w:rPr>
        <w:t>idarenin/harcama biriminin</w:t>
      </w:r>
      <w:r w:rsidRPr="009468DB">
        <w:rPr>
          <w:rFonts w:eastAsia="Times New Roman" w:cs="Times New Roman"/>
          <w:lang w:eastAsia="tr-TR"/>
        </w:rPr>
        <w:t xml:space="preserve"> bilişim sisteminin diğer idare/harcama birimlerinin bilişim sistemleri ile uyumuna ve bilgi paylaşımına ilişkin bilgiler yer alır. </w:t>
      </w:r>
    </w:p>
    <w:p w:rsidR="00D12833" w:rsidRPr="009468DB" w:rsidRDefault="00D12833" w:rsidP="00D12833">
      <w:pPr>
        <w:autoSpaceDE w:val="0"/>
        <w:adjustRightInd w:val="0"/>
        <w:spacing w:before="120" w:after="120"/>
        <w:ind w:firstLine="705"/>
        <w:jc w:val="both"/>
        <w:rPr>
          <w:rFonts w:eastAsia="Times New Roman" w:cs="Times New Roman"/>
          <w:b/>
          <w:lang w:eastAsia="tr-TR"/>
        </w:rPr>
      </w:pPr>
    </w:p>
    <w:p w:rsidR="00D12833" w:rsidRPr="009468DB" w:rsidRDefault="00D12833" w:rsidP="00D12833">
      <w:pPr>
        <w:autoSpaceDE w:val="0"/>
        <w:adjustRightInd w:val="0"/>
        <w:spacing w:before="120" w:after="120"/>
        <w:ind w:firstLine="708"/>
        <w:jc w:val="both"/>
        <w:rPr>
          <w:rFonts w:eastAsia="Times New Roman" w:cs="Times New Roman"/>
          <w:b/>
          <w:lang w:eastAsia="tr-TR"/>
        </w:rPr>
      </w:pPr>
      <w:r w:rsidRPr="009468DB">
        <w:rPr>
          <w:rFonts w:eastAsia="Times New Roman" w:cs="Times New Roman"/>
          <w:b/>
          <w:lang w:eastAsia="tr-TR"/>
        </w:rPr>
        <w:t xml:space="preserve">II-PERFORMANS BİLGİLERİ </w:t>
      </w:r>
    </w:p>
    <w:p w:rsidR="00D12833" w:rsidRPr="00A2710F" w:rsidRDefault="00D12833" w:rsidP="00A2710F">
      <w:pPr>
        <w:pStyle w:val="ListeParagraf"/>
        <w:numPr>
          <w:ilvl w:val="0"/>
          <w:numId w:val="3"/>
        </w:numPr>
        <w:autoSpaceDE w:val="0"/>
        <w:adjustRightInd w:val="0"/>
        <w:spacing w:before="120" w:after="120"/>
        <w:jc w:val="both"/>
        <w:rPr>
          <w:b/>
        </w:rPr>
      </w:pPr>
      <w:r w:rsidRPr="00A2710F">
        <w:rPr>
          <w:b/>
        </w:rPr>
        <w:t xml:space="preserve">Temel Politikalar ve Öncelikler </w:t>
      </w:r>
    </w:p>
    <w:p w:rsidR="00D12833" w:rsidRPr="009468DB" w:rsidRDefault="00D12833" w:rsidP="00D12833">
      <w:pPr>
        <w:autoSpaceDE w:val="0"/>
        <w:adjustRightInd w:val="0"/>
        <w:spacing w:before="120" w:after="120"/>
        <w:ind w:firstLine="705"/>
        <w:jc w:val="both"/>
        <w:rPr>
          <w:rFonts w:eastAsia="Times New Roman" w:cs="Times New Roman"/>
          <w:lang w:eastAsia="tr-TR"/>
        </w:rPr>
      </w:pPr>
      <w:r w:rsidRPr="009468DB">
        <w:rPr>
          <w:rFonts w:eastAsia="Times New Roman" w:cs="Times New Roman"/>
          <w:lang w:eastAsia="tr-TR"/>
        </w:rPr>
        <w:t>Bu başlık altında, hükümet programında, kalkınma plan ve programlarında ve stratejik planda idareye ilişkin öngörülen temel politikalar ve önceliklilere kısaca yer verilir. Ayrıca Avrupa Birliğine uyum sürecinde idarece yapılması gereken çalışmalar da kısaca açıklanır.</w:t>
      </w:r>
    </w:p>
    <w:p w:rsidR="00D12833" w:rsidRDefault="00D12833" w:rsidP="00D12833">
      <w:pPr>
        <w:widowControl/>
        <w:suppressAutoHyphens w:val="0"/>
        <w:autoSpaceDN/>
        <w:textAlignment w:val="auto"/>
        <w:rPr>
          <w:b/>
        </w:rPr>
      </w:pPr>
      <w:r w:rsidRPr="009468DB">
        <w:rPr>
          <w:rFonts w:eastAsia="Times New Roman" w:cs="Times New Roman"/>
          <w:lang w:eastAsia="tr-TR"/>
        </w:rPr>
        <w:t>Bu başlık altında performans bilgilerine yer verilmez.</w:t>
      </w:r>
    </w:p>
    <w:p w:rsidR="00D12833" w:rsidRDefault="00D12833">
      <w:pPr>
        <w:widowControl/>
        <w:suppressAutoHyphens w:val="0"/>
        <w:autoSpaceDN/>
        <w:textAlignment w:val="auto"/>
        <w:rPr>
          <w:b/>
        </w:rPr>
      </w:pPr>
    </w:p>
    <w:p w:rsidR="00D12833" w:rsidRDefault="00D12833">
      <w:pPr>
        <w:widowControl/>
        <w:suppressAutoHyphens w:val="0"/>
        <w:autoSpaceDN/>
        <w:textAlignment w:val="auto"/>
        <w:rPr>
          <w:b/>
        </w:rPr>
      </w:pPr>
      <w:r>
        <w:rPr>
          <w:b/>
        </w:rPr>
        <w:br w:type="page"/>
      </w:r>
    </w:p>
    <w:p w:rsidR="00D12833" w:rsidRDefault="00D12833" w:rsidP="00D12833">
      <w:pPr>
        <w:outlineLvl w:val="0"/>
        <w:rPr>
          <w:b/>
        </w:rPr>
      </w:pPr>
    </w:p>
    <w:p w:rsidR="00D12833" w:rsidRPr="00A2710F" w:rsidRDefault="00D12833" w:rsidP="00A2710F">
      <w:pPr>
        <w:pStyle w:val="ListeParagraf"/>
        <w:numPr>
          <w:ilvl w:val="0"/>
          <w:numId w:val="3"/>
        </w:numPr>
        <w:autoSpaceDE w:val="0"/>
        <w:adjustRightInd w:val="0"/>
        <w:spacing w:before="120" w:after="120"/>
        <w:jc w:val="both"/>
        <w:rPr>
          <w:b/>
        </w:rPr>
      </w:pPr>
      <w:r w:rsidRPr="00A2710F">
        <w:rPr>
          <w:b/>
        </w:rPr>
        <w:t xml:space="preserve">Stratejik Amaç ve Hedefler </w:t>
      </w:r>
    </w:p>
    <w:p w:rsidR="00D12833" w:rsidRPr="009468DB" w:rsidRDefault="00D12833" w:rsidP="00D12833">
      <w:pPr>
        <w:autoSpaceDE w:val="0"/>
        <w:adjustRightInd w:val="0"/>
        <w:spacing w:before="120" w:after="120"/>
        <w:jc w:val="both"/>
        <w:rPr>
          <w:rFonts w:eastAsia="Times New Roman" w:cs="Times New Roman"/>
          <w:b/>
          <w:u w:val="single"/>
          <w:lang w:eastAsia="tr-TR"/>
        </w:rPr>
      </w:pPr>
      <w:r w:rsidRPr="009468DB">
        <w:rPr>
          <w:rFonts w:eastAsia="Times New Roman" w:cs="Times New Roman"/>
          <w:lang w:eastAsia="tr-TR"/>
        </w:rPr>
        <w:tab/>
        <w:t xml:space="preserve">Bu başlık altında, stratejik planda yer alan stratejik amaç ve hedeflerden program yılında öncelik verilenler gerekçeleri ile birlikte belirtilir. </w:t>
      </w:r>
      <w:r w:rsidRPr="009468DB">
        <w:rPr>
          <w:rFonts w:eastAsia="Times New Roman" w:cs="Times New Roman"/>
          <w:b/>
          <w:u w:val="single"/>
          <w:lang w:eastAsia="tr-TR"/>
        </w:rPr>
        <w:t>Harcama birimleri ise sadece kendi faaliyetleri ile il</w:t>
      </w:r>
      <w:r w:rsidR="00BA77A8">
        <w:rPr>
          <w:rFonts w:eastAsia="Times New Roman" w:cs="Times New Roman"/>
          <w:b/>
          <w:u w:val="single"/>
          <w:lang w:eastAsia="tr-TR"/>
        </w:rPr>
        <w:t>gili önceliklere yer verirler.</w:t>
      </w:r>
    </w:p>
    <w:p w:rsidR="00D12833" w:rsidRPr="009468DB" w:rsidRDefault="00D12833" w:rsidP="00D12833">
      <w:pPr>
        <w:overflowPunct w:val="0"/>
        <w:autoSpaceDE w:val="0"/>
        <w:adjustRightInd w:val="0"/>
        <w:spacing w:before="100" w:after="100" w:line="360" w:lineRule="auto"/>
        <w:ind w:firstLine="720"/>
        <w:jc w:val="both"/>
        <w:rPr>
          <w:rFonts w:eastAsia="Times New Roman" w:cs="Times New Roman"/>
          <w:b/>
          <w:lang w:eastAsia="tr-TR"/>
        </w:rPr>
      </w:pPr>
    </w:p>
    <w:p w:rsidR="00D12833" w:rsidRPr="00A2710F" w:rsidRDefault="00D12833" w:rsidP="00A2710F">
      <w:pPr>
        <w:pStyle w:val="ListeParagraf"/>
        <w:numPr>
          <w:ilvl w:val="0"/>
          <w:numId w:val="3"/>
        </w:numPr>
        <w:overflowPunct w:val="0"/>
        <w:autoSpaceDE w:val="0"/>
        <w:adjustRightInd w:val="0"/>
        <w:spacing w:before="100" w:after="100" w:line="360" w:lineRule="auto"/>
        <w:jc w:val="both"/>
        <w:rPr>
          <w:b/>
        </w:rPr>
      </w:pPr>
      <w:r w:rsidRPr="00A2710F">
        <w:rPr>
          <w:b/>
        </w:rPr>
        <w:t>Performans Hedef ve Göstergeleri ile Kaynak İhtiyacı</w:t>
      </w:r>
    </w:p>
    <w:p w:rsidR="00D12833" w:rsidRPr="009468DB" w:rsidRDefault="00D12833" w:rsidP="00D12833">
      <w:pPr>
        <w:overflowPunct w:val="0"/>
        <w:autoSpaceDE w:val="0"/>
        <w:adjustRightInd w:val="0"/>
        <w:spacing w:before="100" w:after="100" w:line="360" w:lineRule="auto"/>
        <w:ind w:firstLine="720"/>
        <w:jc w:val="both"/>
        <w:rPr>
          <w:rFonts w:eastAsia="Times New Roman" w:cs="Times New Roman"/>
          <w:lang w:eastAsia="tr-TR"/>
        </w:rPr>
      </w:pPr>
      <w:r w:rsidRPr="009468DB">
        <w:rPr>
          <w:rFonts w:eastAsia="Times New Roman" w:cs="Times New Roman"/>
          <w:lang w:eastAsia="tr-TR"/>
        </w:rPr>
        <w:t>Bu başlık altında;</w:t>
      </w:r>
    </w:p>
    <w:p w:rsidR="00D12833" w:rsidRPr="009468DB" w:rsidRDefault="00D12833" w:rsidP="00D12833">
      <w:pPr>
        <w:overflowPunct w:val="0"/>
        <w:autoSpaceDE w:val="0"/>
        <w:adjustRightInd w:val="0"/>
        <w:spacing w:before="100" w:after="100"/>
        <w:ind w:firstLine="720"/>
        <w:jc w:val="both"/>
        <w:rPr>
          <w:rFonts w:eastAsia="Times New Roman" w:cs="Times New Roman"/>
          <w:lang w:eastAsia="tr-TR"/>
        </w:rPr>
      </w:pPr>
      <w:r w:rsidRPr="009468DB">
        <w:rPr>
          <w:rFonts w:eastAsia="Times New Roman" w:cs="Times New Roman"/>
          <w:lang w:eastAsia="tr-TR"/>
        </w:rPr>
        <w:t xml:space="preserve">- Program döneminde idare tarafından stratejik planında yer alan amaç ve hedeflerle ilgili olarak belirlenen performans hedeflerine, </w:t>
      </w:r>
    </w:p>
    <w:p w:rsidR="00D12833" w:rsidRPr="009468DB" w:rsidRDefault="00D12833" w:rsidP="00D12833">
      <w:pPr>
        <w:overflowPunct w:val="0"/>
        <w:autoSpaceDE w:val="0"/>
        <w:adjustRightInd w:val="0"/>
        <w:spacing w:before="100" w:after="100"/>
        <w:ind w:firstLine="720"/>
        <w:jc w:val="both"/>
        <w:rPr>
          <w:rFonts w:eastAsia="Times New Roman" w:cs="Times New Roman"/>
          <w:lang w:eastAsia="tr-TR"/>
        </w:rPr>
      </w:pPr>
      <w:r w:rsidRPr="009468DB">
        <w:rPr>
          <w:rFonts w:eastAsia="Times New Roman" w:cs="Times New Roman"/>
          <w:lang w:eastAsia="tr-TR"/>
        </w:rPr>
        <w:t xml:space="preserve">- Bunları etkileyen faktörlere, </w:t>
      </w:r>
    </w:p>
    <w:p w:rsidR="00D12833" w:rsidRPr="009468DB" w:rsidRDefault="00D12833" w:rsidP="00D12833">
      <w:pPr>
        <w:overflowPunct w:val="0"/>
        <w:autoSpaceDE w:val="0"/>
        <w:adjustRightInd w:val="0"/>
        <w:spacing w:before="100" w:after="100"/>
        <w:ind w:firstLine="720"/>
        <w:jc w:val="both"/>
        <w:rPr>
          <w:rFonts w:eastAsia="Times New Roman" w:cs="Times New Roman"/>
          <w:lang w:eastAsia="tr-TR"/>
        </w:rPr>
      </w:pPr>
      <w:r w:rsidRPr="009468DB">
        <w:rPr>
          <w:rFonts w:eastAsia="Times New Roman" w:cs="Times New Roman"/>
          <w:lang w:eastAsia="tr-TR"/>
        </w:rPr>
        <w:t>- Performans hedeflerine ulaşılıp ulaşılamadığını değerlendirmek üzere belirlenen performans göstergelerine,</w:t>
      </w:r>
    </w:p>
    <w:p w:rsidR="00D12833" w:rsidRPr="009468DB" w:rsidRDefault="00D12833" w:rsidP="00D12833">
      <w:pPr>
        <w:overflowPunct w:val="0"/>
        <w:autoSpaceDE w:val="0"/>
        <w:adjustRightInd w:val="0"/>
        <w:spacing w:before="100" w:after="100"/>
        <w:ind w:firstLine="720"/>
        <w:jc w:val="both"/>
        <w:rPr>
          <w:rFonts w:eastAsia="Times New Roman" w:cs="Times New Roman"/>
          <w:lang w:eastAsia="tr-TR"/>
        </w:rPr>
      </w:pPr>
      <w:r w:rsidRPr="009468DB">
        <w:rPr>
          <w:rFonts w:eastAsia="Times New Roman" w:cs="Times New Roman"/>
          <w:lang w:eastAsia="tr-TR"/>
        </w:rPr>
        <w:t xml:space="preserve">- Kaynak ihtiyacına ayrıntılı olarak yer verilir. </w:t>
      </w:r>
    </w:p>
    <w:p w:rsidR="00D12833" w:rsidRPr="009468DB" w:rsidRDefault="00D12833" w:rsidP="00D12833">
      <w:pPr>
        <w:overflowPunct w:val="0"/>
        <w:autoSpaceDE w:val="0"/>
        <w:adjustRightInd w:val="0"/>
        <w:spacing w:before="100" w:after="100" w:line="360" w:lineRule="auto"/>
        <w:ind w:firstLine="720"/>
        <w:jc w:val="both"/>
        <w:rPr>
          <w:rFonts w:eastAsia="Times New Roman" w:cs="Times New Roman"/>
          <w:lang w:eastAsia="tr-TR"/>
        </w:rPr>
      </w:pPr>
      <w:r w:rsidRPr="009468DB">
        <w:rPr>
          <w:rFonts w:eastAsia="Times New Roman" w:cs="Times New Roman"/>
          <w:lang w:eastAsia="tr-TR"/>
        </w:rPr>
        <w:t xml:space="preserve">Bu bölüme, hazırlanacak olan performans hedefleri tablosu eklenir. </w:t>
      </w:r>
    </w:p>
    <w:p w:rsidR="00D12833" w:rsidRPr="00A2710F" w:rsidRDefault="00D12833" w:rsidP="00A2710F">
      <w:pPr>
        <w:pStyle w:val="ListeParagraf"/>
        <w:numPr>
          <w:ilvl w:val="0"/>
          <w:numId w:val="3"/>
        </w:numPr>
        <w:autoSpaceDE w:val="0"/>
        <w:adjustRightInd w:val="0"/>
        <w:spacing w:before="120" w:after="120"/>
        <w:jc w:val="both"/>
        <w:rPr>
          <w:b/>
        </w:rPr>
      </w:pPr>
      <w:r w:rsidRPr="00A2710F">
        <w:rPr>
          <w:b/>
        </w:rPr>
        <w:t xml:space="preserve">Faaliyet-Projelere İlişkin Kaynak İhtiyacı </w:t>
      </w:r>
    </w:p>
    <w:p w:rsidR="00D12833" w:rsidRPr="009468DB" w:rsidRDefault="00D12833" w:rsidP="00D12833">
      <w:pPr>
        <w:autoSpaceDE w:val="0"/>
        <w:adjustRightInd w:val="0"/>
        <w:spacing w:before="120" w:after="120"/>
        <w:ind w:firstLine="705"/>
        <w:jc w:val="both"/>
        <w:rPr>
          <w:rFonts w:eastAsia="Times New Roman" w:cs="Times New Roman"/>
          <w:lang w:eastAsia="tr-TR"/>
        </w:rPr>
      </w:pPr>
      <w:r w:rsidRPr="009468DB">
        <w:rPr>
          <w:rFonts w:eastAsia="Times New Roman" w:cs="Times New Roman"/>
          <w:b/>
          <w:u w:val="single"/>
          <w:lang w:eastAsia="tr-TR"/>
        </w:rPr>
        <w:t>İdarenin/harcama biriminin</w:t>
      </w:r>
      <w:r w:rsidRPr="009468DB">
        <w:rPr>
          <w:rFonts w:eastAsia="Times New Roman" w:cs="Times New Roman"/>
          <w:lang w:eastAsia="tr-TR"/>
        </w:rPr>
        <w:t xml:space="preserve"> program döneminde yürüteceği faaliyet ve projeler ile ilgili özet bilgiler yer alacaktır. Burada yürütülecek faaliyet ve projelerin tanımı, hangi amaçla </w:t>
      </w:r>
    </w:p>
    <w:p w:rsidR="00D12833" w:rsidRPr="009468DB" w:rsidRDefault="00D12833" w:rsidP="00D12833">
      <w:pPr>
        <w:autoSpaceDE w:val="0"/>
        <w:adjustRightInd w:val="0"/>
        <w:spacing w:before="120" w:after="120"/>
        <w:jc w:val="both"/>
        <w:rPr>
          <w:rFonts w:eastAsia="Times New Roman" w:cs="Times New Roman"/>
          <w:b/>
          <w:u w:val="single"/>
          <w:lang w:eastAsia="tr-TR"/>
        </w:rPr>
      </w:pPr>
      <w:r w:rsidRPr="009468DB">
        <w:rPr>
          <w:rFonts w:eastAsia="Times New Roman" w:cs="Times New Roman"/>
          <w:lang w:eastAsia="tr-TR"/>
        </w:rPr>
        <w:t>yürütüleceği ve uygulama stratejilerine ilişkin bilgiler yer alır.</w:t>
      </w:r>
    </w:p>
    <w:p w:rsidR="00D12833" w:rsidRPr="009468DB" w:rsidRDefault="00D12833" w:rsidP="00D12833">
      <w:pPr>
        <w:autoSpaceDE w:val="0"/>
        <w:adjustRightInd w:val="0"/>
        <w:spacing w:before="120" w:after="120"/>
        <w:jc w:val="both"/>
        <w:rPr>
          <w:rFonts w:eastAsia="Times New Roman" w:cs="Times New Roman"/>
          <w:b/>
          <w:u w:val="single"/>
          <w:lang w:eastAsia="tr-TR"/>
        </w:rPr>
      </w:pPr>
    </w:p>
    <w:p w:rsidR="00D12833" w:rsidRPr="009468DB" w:rsidRDefault="00D12833" w:rsidP="00D12833">
      <w:pPr>
        <w:autoSpaceDE w:val="0"/>
        <w:adjustRightInd w:val="0"/>
        <w:spacing w:before="120" w:after="120"/>
        <w:jc w:val="both"/>
        <w:rPr>
          <w:rFonts w:eastAsia="Times New Roman" w:cs="Times New Roman"/>
          <w:b/>
          <w:lang w:eastAsia="tr-TR"/>
        </w:rPr>
      </w:pPr>
      <w:r w:rsidRPr="009468DB">
        <w:rPr>
          <w:rFonts w:eastAsia="Times New Roman" w:cs="Times New Roman"/>
          <w:lang w:eastAsia="tr-TR"/>
        </w:rPr>
        <w:tab/>
      </w:r>
      <w:r w:rsidRPr="009468DB">
        <w:rPr>
          <w:rFonts w:eastAsia="Times New Roman" w:cs="Times New Roman"/>
          <w:b/>
          <w:lang w:eastAsia="tr-TR"/>
        </w:rPr>
        <w:t xml:space="preserve">III-MALİ BİLGİLER </w:t>
      </w:r>
    </w:p>
    <w:p w:rsidR="00D12833" w:rsidRPr="009468DB" w:rsidRDefault="00D12833" w:rsidP="00BA77A8">
      <w:pPr>
        <w:autoSpaceDE w:val="0"/>
        <w:adjustRightInd w:val="0"/>
        <w:spacing w:before="120" w:after="120" w:line="276" w:lineRule="auto"/>
        <w:jc w:val="both"/>
        <w:rPr>
          <w:rFonts w:eastAsia="Times New Roman" w:cs="Times New Roman"/>
          <w:lang w:eastAsia="tr-TR"/>
        </w:rPr>
      </w:pPr>
      <w:r w:rsidRPr="009468DB">
        <w:rPr>
          <w:rFonts w:eastAsia="Times New Roman" w:cs="Times New Roman"/>
          <w:lang w:eastAsia="tr-TR"/>
        </w:rPr>
        <w:tab/>
        <w:t xml:space="preserve">Bu bölümde, kaynak ihtiyacı belirleme çalışmaları sırasında faaliyet ve projeler itibariyle tespit edilen ödenek ihtiyacı bilgileri ile geçmiş yıllar bütçe gerçekleşme bilgilerine analitik bütçe sınıflandırmasının ekonomik kodlarının birinci düzeyinde tablo halinde yer verilir. Yıllar itibariyle bütçe büyüklüğü ve dağılımındaki değişmelere ilişkin kapsamlı değerlendirmeler yapılır. Bütçe bilgileri rehbere ekli 3 ve 4 </w:t>
      </w:r>
      <w:proofErr w:type="spellStart"/>
      <w:r w:rsidRPr="009468DB">
        <w:rPr>
          <w:rFonts w:eastAsia="Times New Roman" w:cs="Times New Roman"/>
          <w:lang w:eastAsia="tr-TR"/>
        </w:rPr>
        <w:t>nolu</w:t>
      </w:r>
      <w:proofErr w:type="spellEnd"/>
      <w:r w:rsidRPr="009468DB">
        <w:rPr>
          <w:rFonts w:eastAsia="Times New Roman" w:cs="Times New Roman"/>
          <w:lang w:eastAsia="tr-TR"/>
        </w:rPr>
        <w:t xml:space="preserve"> tablolar kullanılmak suretiyle gösterilir.</w:t>
      </w:r>
    </w:p>
    <w:p w:rsidR="00D12833" w:rsidRDefault="00D12833" w:rsidP="00BA77A8">
      <w:pPr>
        <w:spacing w:after="120" w:line="276" w:lineRule="auto"/>
        <w:ind w:firstLine="708"/>
        <w:jc w:val="both"/>
        <w:outlineLvl w:val="0"/>
        <w:rPr>
          <w:b/>
        </w:rPr>
      </w:pPr>
      <w:r w:rsidRPr="009468DB">
        <w:rPr>
          <w:rFonts w:eastAsia="Times New Roman" w:cs="Times New Roman"/>
          <w:b/>
          <w:lang w:eastAsia="tr-TR"/>
        </w:rPr>
        <w:t>8-</w:t>
      </w:r>
      <w:r w:rsidRPr="009468DB">
        <w:rPr>
          <w:rFonts w:eastAsia="Times New Roman" w:cs="Times New Roman"/>
          <w:lang w:eastAsia="tr-TR"/>
        </w:rPr>
        <w:t>Harcama birimleri bu yazı ekindeki tabloları da titizlikte doldurarak Birim Performans Programları ekinde Mali Hizmetler Müdürlüğü</w:t>
      </w:r>
      <w:r w:rsidR="00BC0421">
        <w:rPr>
          <w:rFonts w:eastAsia="Times New Roman" w:cs="Times New Roman"/>
          <w:lang w:eastAsia="tr-TR"/>
        </w:rPr>
        <w:t>’ne</w:t>
      </w:r>
      <w:r w:rsidRPr="009468DB">
        <w:rPr>
          <w:rFonts w:eastAsia="Times New Roman" w:cs="Times New Roman"/>
          <w:lang w:eastAsia="tr-TR"/>
        </w:rPr>
        <w:t xml:space="preserve"> göndereceklerdir. Harcama birimleri, yanlış ve eksik bilgi nedeniyle oluşacak olumsuzluklardan sorumlu olup, Birim Performans Programlarını belirlenen sürede ilgili Müdürlüğe göndermemeleri halinde de oluşabilecek olumsuzluklardan sorumludurlar.</w:t>
      </w:r>
    </w:p>
    <w:p w:rsidR="00D12833" w:rsidRDefault="00D12833" w:rsidP="00BA77A8">
      <w:pPr>
        <w:spacing w:after="120" w:line="276" w:lineRule="auto"/>
        <w:outlineLvl w:val="0"/>
        <w:rPr>
          <w:b/>
        </w:rPr>
      </w:pPr>
    </w:p>
    <w:p w:rsidR="00D12833" w:rsidRDefault="00D12833">
      <w:pPr>
        <w:widowControl/>
        <w:suppressAutoHyphens w:val="0"/>
        <w:autoSpaceDN/>
        <w:textAlignment w:val="auto"/>
        <w:rPr>
          <w:b/>
        </w:rPr>
      </w:pPr>
      <w:r>
        <w:rPr>
          <w:b/>
        </w:rPr>
        <w:br w:type="page"/>
      </w:r>
    </w:p>
    <w:p w:rsidR="00D12833" w:rsidRDefault="00D12833" w:rsidP="00D12833">
      <w:pPr>
        <w:outlineLvl w:val="0"/>
        <w:rPr>
          <w:b/>
        </w:rPr>
      </w:pPr>
    </w:p>
    <w:p w:rsidR="00D12833" w:rsidRDefault="00D12833" w:rsidP="00D12833">
      <w:pPr>
        <w:ind w:firstLine="708"/>
        <w:jc w:val="both"/>
        <w:outlineLvl w:val="0"/>
        <w:rPr>
          <w:b/>
        </w:rPr>
      </w:pPr>
      <w:r w:rsidRPr="009468DB">
        <w:rPr>
          <w:rFonts w:eastAsia="Times New Roman" w:cs="Times New Roman"/>
          <w:lang w:eastAsia="tr-TR"/>
        </w:rPr>
        <w:t>Bütçe sürecinin de dikkate alınarak Birim Perfor</w:t>
      </w:r>
      <w:r w:rsidR="00465826">
        <w:rPr>
          <w:rFonts w:eastAsia="Times New Roman" w:cs="Times New Roman"/>
          <w:lang w:eastAsia="tr-TR"/>
        </w:rPr>
        <w:t>mans Programlarının en geç 03.07</w:t>
      </w:r>
      <w:r w:rsidRPr="009468DB">
        <w:rPr>
          <w:rFonts w:eastAsia="Times New Roman" w:cs="Times New Roman"/>
          <w:lang w:eastAsia="tr-TR"/>
        </w:rPr>
        <w:t>.2015 tarihinde tarafıma sunulmak üzere Mali Hizmetler Müdürlüğüne bu yazıda belirtilen hususlar ile “Performans Programı Hazırlama Rehberindeki” hususlar doğrultusunda hazırlanmasını</w:t>
      </w:r>
      <w:r w:rsidR="00BC0421">
        <w:rPr>
          <w:rFonts w:eastAsia="Times New Roman" w:cs="Times New Roman"/>
          <w:lang w:eastAsia="tr-TR"/>
        </w:rPr>
        <w:t>,</w:t>
      </w:r>
      <w:r w:rsidRPr="009468DB">
        <w:rPr>
          <w:rFonts w:eastAsia="Times New Roman" w:cs="Times New Roman"/>
          <w:lang w:eastAsia="tr-TR"/>
        </w:rPr>
        <w:t xml:space="preserve"> verilen süreye uyma konusunda daha dikkatli davranılmasını ve her hangi bir olumsuzluğa meydan verilmemesini önemle rica ederim.</w:t>
      </w:r>
    </w:p>
    <w:p w:rsidR="00D12833" w:rsidRDefault="00D12833">
      <w:pPr>
        <w:widowControl/>
        <w:suppressAutoHyphens w:val="0"/>
        <w:autoSpaceDN/>
        <w:textAlignment w:val="auto"/>
        <w:rPr>
          <w:b/>
        </w:rPr>
      </w:pPr>
    </w:p>
    <w:p w:rsidR="00061C07" w:rsidRDefault="00061C07" w:rsidP="00061C07">
      <w:pPr>
        <w:jc w:val="both"/>
        <w:outlineLvl w:val="0"/>
      </w:pPr>
    </w:p>
    <w:p w:rsidR="00061C07" w:rsidRDefault="00061C07" w:rsidP="00061C07">
      <w:pPr>
        <w:jc w:val="both"/>
        <w:outlineLvl w:val="0"/>
      </w:pPr>
    </w:p>
    <w:p w:rsidR="00D12833" w:rsidRDefault="00D12833" w:rsidP="00061C07">
      <w:pPr>
        <w:ind w:left="6096"/>
        <w:jc w:val="center"/>
        <w:outlineLvl w:val="0"/>
        <w:rPr>
          <w:b/>
        </w:rPr>
      </w:pPr>
    </w:p>
    <w:p w:rsidR="00D12833" w:rsidRDefault="00D12833" w:rsidP="00061C07">
      <w:pPr>
        <w:ind w:left="6096"/>
        <w:jc w:val="center"/>
        <w:outlineLvl w:val="0"/>
        <w:rPr>
          <w:b/>
        </w:rPr>
      </w:pPr>
    </w:p>
    <w:p w:rsidR="00D12833" w:rsidRDefault="00D12833" w:rsidP="00061C07">
      <w:pPr>
        <w:ind w:left="6096"/>
        <w:jc w:val="center"/>
        <w:outlineLvl w:val="0"/>
        <w:rPr>
          <w:b/>
        </w:rPr>
      </w:pPr>
    </w:p>
    <w:p w:rsidR="00061C07" w:rsidRPr="00176CAB" w:rsidRDefault="00061C07" w:rsidP="00061C07">
      <w:pPr>
        <w:ind w:left="6096"/>
        <w:jc w:val="center"/>
        <w:outlineLvl w:val="0"/>
        <w:rPr>
          <w:b/>
        </w:rPr>
      </w:pPr>
      <w:r w:rsidRPr="00176CAB">
        <w:rPr>
          <w:b/>
        </w:rPr>
        <w:t>Fethi YAŞAR</w:t>
      </w:r>
    </w:p>
    <w:p w:rsidR="00061C07" w:rsidRDefault="00061C07" w:rsidP="00061C07">
      <w:pPr>
        <w:ind w:left="6096"/>
        <w:jc w:val="center"/>
        <w:outlineLvl w:val="0"/>
        <w:rPr>
          <w:b/>
        </w:rPr>
      </w:pPr>
      <w:r w:rsidRPr="00176CAB">
        <w:rPr>
          <w:b/>
        </w:rPr>
        <w:t>Belediye Başkanı</w:t>
      </w:r>
    </w:p>
    <w:p w:rsidR="00061C07" w:rsidRDefault="00061C07" w:rsidP="00061C07">
      <w:pPr>
        <w:outlineLvl w:val="0"/>
        <w:rPr>
          <w:b/>
        </w:rPr>
      </w:pPr>
    </w:p>
    <w:p w:rsidR="00D12833" w:rsidRDefault="00D12833" w:rsidP="00061C07">
      <w:pPr>
        <w:outlineLvl w:val="0"/>
      </w:pPr>
    </w:p>
    <w:p w:rsidR="00D12833" w:rsidRDefault="00D12833" w:rsidP="00061C07">
      <w:pPr>
        <w:outlineLvl w:val="0"/>
      </w:pPr>
    </w:p>
    <w:p w:rsidR="00D12833" w:rsidRDefault="00D12833" w:rsidP="00061C07">
      <w:pPr>
        <w:outlineLvl w:val="0"/>
      </w:pPr>
    </w:p>
    <w:p w:rsidR="00D12833" w:rsidRDefault="00D12833" w:rsidP="00061C07">
      <w:pPr>
        <w:outlineLvl w:val="0"/>
      </w:pPr>
    </w:p>
    <w:p w:rsidR="00D12833" w:rsidRDefault="00D12833" w:rsidP="00061C07">
      <w:pPr>
        <w:outlineLvl w:val="0"/>
      </w:pPr>
    </w:p>
    <w:p w:rsidR="00D12833" w:rsidRDefault="00D12833" w:rsidP="00061C07">
      <w:pPr>
        <w:outlineLvl w:val="0"/>
        <w:sectPr w:rsidR="00D12833" w:rsidSect="007445BD">
          <w:headerReference w:type="default" r:id="rId8"/>
          <w:pgSz w:w="11906" w:h="16838"/>
          <w:pgMar w:top="1134" w:right="1134" w:bottom="1134" w:left="1134" w:header="708" w:footer="708" w:gutter="0"/>
          <w:cols w:space="708"/>
        </w:sectPr>
      </w:pPr>
    </w:p>
    <w:p w:rsidR="00061C07" w:rsidRDefault="00061C07" w:rsidP="00061C07">
      <w:pPr>
        <w:outlineLvl w:val="0"/>
        <w:rPr>
          <w:b/>
          <w:u w:val="single"/>
        </w:rPr>
      </w:pPr>
    </w:p>
    <w:p w:rsidR="00061C07" w:rsidRPr="00061C07" w:rsidRDefault="00061C07" w:rsidP="00061C07">
      <w:pPr>
        <w:outlineLvl w:val="0"/>
        <w:rPr>
          <w:b/>
          <w:u w:val="single"/>
        </w:rPr>
      </w:pPr>
      <w:r w:rsidRPr="00061C07">
        <w:rPr>
          <w:b/>
          <w:u w:val="single"/>
        </w:rPr>
        <w:t>DAĞITIM</w:t>
      </w:r>
      <w:r w:rsidRPr="00061C07">
        <w:rPr>
          <w:b/>
          <w:u w:val="single"/>
        </w:rPr>
        <w:tab/>
        <w:t>:</w:t>
      </w:r>
    </w:p>
    <w:p w:rsidR="00061C07" w:rsidRDefault="00061C07" w:rsidP="00061C07">
      <w:pPr>
        <w:pStyle w:val="ListeParagraf"/>
        <w:numPr>
          <w:ilvl w:val="0"/>
          <w:numId w:val="2"/>
        </w:numPr>
        <w:outlineLvl w:val="0"/>
      </w:pPr>
      <w:r>
        <w:t>Tüm Birimlere</w:t>
      </w:r>
    </w:p>
    <w:p w:rsidR="00061C07" w:rsidRDefault="00061C07" w:rsidP="00061C07">
      <w:pPr>
        <w:outlineLvl w:val="0"/>
      </w:pPr>
    </w:p>
    <w:p w:rsidR="00061C07" w:rsidRDefault="00061C07" w:rsidP="00061C07">
      <w:pPr>
        <w:outlineLvl w:val="0"/>
        <w:rPr>
          <w:b/>
          <w:u w:val="single"/>
        </w:rPr>
      </w:pPr>
    </w:p>
    <w:p w:rsidR="00061C07" w:rsidRDefault="00061C07" w:rsidP="00061C07">
      <w:pPr>
        <w:outlineLvl w:val="0"/>
        <w:rPr>
          <w:b/>
          <w:u w:val="single"/>
        </w:rPr>
      </w:pPr>
    </w:p>
    <w:p w:rsidR="00061C07" w:rsidRPr="00061C07" w:rsidRDefault="00061C07" w:rsidP="00061C07">
      <w:pPr>
        <w:outlineLvl w:val="0"/>
        <w:rPr>
          <w:b/>
          <w:u w:val="single"/>
        </w:rPr>
      </w:pPr>
      <w:r w:rsidRPr="00061C07">
        <w:rPr>
          <w:b/>
          <w:u w:val="single"/>
        </w:rPr>
        <w:t>BİLGİ</w:t>
      </w:r>
      <w:r w:rsidRPr="00061C07">
        <w:rPr>
          <w:b/>
          <w:u w:val="single"/>
        </w:rPr>
        <w:tab/>
      </w:r>
      <w:r w:rsidRPr="00061C07">
        <w:rPr>
          <w:b/>
          <w:u w:val="single"/>
        </w:rPr>
        <w:tab/>
        <w:t>:</w:t>
      </w:r>
    </w:p>
    <w:p w:rsidR="00061C07" w:rsidRDefault="00061C07" w:rsidP="00061C07">
      <w:pPr>
        <w:pStyle w:val="ListeParagraf"/>
        <w:numPr>
          <w:ilvl w:val="0"/>
          <w:numId w:val="2"/>
        </w:numPr>
        <w:outlineLvl w:val="0"/>
      </w:pPr>
      <w:r>
        <w:t>Başkan Yardımcılarına</w:t>
      </w:r>
    </w:p>
    <w:p w:rsidR="00061C07" w:rsidRDefault="00061C07" w:rsidP="00061C07">
      <w:pPr>
        <w:outlineLvl w:val="0"/>
      </w:pPr>
    </w:p>
    <w:p w:rsidR="00061C07" w:rsidRDefault="00061C07" w:rsidP="00061C07">
      <w:pPr>
        <w:outlineLvl w:val="0"/>
        <w:sectPr w:rsidR="00061C07" w:rsidSect="00061C07">
          <w:type w:val="continuous"/>
          <w:pgSz w:w="11906" w:h="16838"/>
          <w:pgMar w:top="1134" w:right="1134" w:bottom="1134" w:left="1134" w:header="708" w:footer="708" w:gutter="0"/>
          <w:cols w:num="2" w:space="708"/>
        </w:sectPr>
      </w:pPr>
    </w:p>
    <w:p w:rsidR="00061C07" w:rsidRDefault="00061C07" w:rsidP="00061C07">
      <w:pPr>
        <w:outlineLvl w:val="0"/>
      </w:pPr>
    </w:p>
    <w:p w:rsidR="00D12833" w:rsidRDefault="00D12833" w:rsidP="00061C07">
      <w:pPr>
        <w:outlineLvl w:val="0"/>
      </w:pPr>
    </w:p>
    <w:p w:rsidR="00D12833" w:rsidRDefault="00D12833" w:rsidP="00061C07">
      <w:pPr>
        <w:outlineLvl w:val="0"/>
      </w:pPr>
    </w:p>
    <w:p w:rsidR="00D12833" w:rsidRPr="00511FE8" w:rsidRDefault="00D12833" w:rsidP="00061C07">
      <w:pPr>
        <w:outlineLvl w:val="0"/>
        <w:rPr>
          <w:color w:val="FFFFFF" w:themeColor="background1"/>
        </w:rPr>
      </w:pPr>
    </w:p>
    <w:p w:rsidR="00D12833" w:rsidRPr="00511FE8" w:rsidRDefault="00D12833" w:rsidP="00061C07">
      <w:pPr>
        <w:outlineLvl w:val="0"/>
        <w:rPr>
          <w:color w:val="FFFFFF" w:themeColor="background1"/>
        </w:rPr>
      </w:pPr>
    </w:p>
    <w:p w:rsidR="00D12833" w:rsidRPr="00511FE8" w:rsidRDefault="00D12833" w:rsidP="00061C07">
      <w:pPr>
        <w:outlineLvl w:val="0"/>
        <w:rPr>
          <w:color w:val="FFFFFF" w:themeColor="background1"/>
        </w:rPr>
      </w:pPr>
    </w:p>
    <w:p w:rsidR="00D12833" w:rsidRPr="00511FE8" w:rsidRDefault="00D12833" w:rsidP="00061C07">
      <w:pPr>
        <w:outlineLvl w:val="0"/>
        <w:rPr>
          <w:color w:val="FFFFFF" w:themeColor="background1"/>
        </w:rPr>
      </w:pPr>
    </w:p>
    <w:p w:rsidR="00D12833" w:rsidRPr="00511FE8" w:rsidRDefault="00D12833" w:rsidP="00061C07">
      <w:pPr>
        <w:outlineLvl w:val="0"/>
        <w:rPr>
          <w:color w:val="FFFFFF" w:themeColor="background1"/>
        </w:rPr>
      </w:pPr>
    </w:p>
    <w:p w:rsidR="00061C07" w:rsidRPr="00511FE8" w:rsidRDefault="00BC0421" w:rsidP="00061C07">
      <w:pPr>
        <w:outlineLvl w:val="0"/>
        <w:rPr>
          <w:color w:val="FFFFFF" w:themeColor="background1"/>
        </w:rPr>
      </w:pPr>
      <w:proofErr w:type="gramStart"/>
      <w:r w:rsidRPr="00511FE8">
        <w:rPr>
          <w:color w:val="FFFFFF" w:themeColor="background1"/>
        </w:rPr>
        <w:t>….</w:t>
      </w:r>
      <w:proofErr w:type="gramEnd"/>
      <w:r w:rsidRPr="00511FE8">
        <w:rPr>
          <w:color w:val="FFFFFF" w:themeColor="background1"/>
        </w:rPr>
        <w:t>/05/2015</w:t>
      </w:r>
      <w:r w:rsidR="00061C07" w:rsidRPr="00511FE8">
        <w:rPr>
          <w:color w:val="FFFFFF" w:themeColor="background1"/>
        </w:rPr>
        <w:tab/>
        <w:t>Şef</w:t>
      </w:r>
      <w:r w:rsidR="00061C07" w:rsidRPr="00511FE8">
        <w:rPr>
          <w:color w:val="FFFFFF" w:themeColor="background1"/>
        </w:rPr>
        <w:tab/>
      </w:r>
      <w:r w:rsidR="00061C07" w:rsidRPr="00511FE8">
        <w:rPr>
          <w:color w:val="FFFFFF" w:themeColor="background1"/>
        </w:rPr>
        <w:tab/>
        <w:t xml:space="preserve"> T.SÜMER</w:t>
      </w:r>
    </w:p>
    <w:p w:rsidR="00061C07" w:rsidRPr="00511FE8" w:rsidRDefault="00BC0421" w:rsidP="00061C07">
      <w:pPr>
        <w:outlineLvl w:val="0"/>
        <w:rPr>
          <w:color w:val="FFFFFF" w:themeColor="background1"/>
        </w:rPr>
      </w:pPr>
      <w:proofErr w:type="gramStart"/>
      <w:r w:rsidRPr="00511FE8">
        <w:rPr>
          <w:color w:val="FFFFFF" w:themeColor="background1"/>
        </w:rPr>
        <w:t>….</w:t>
      </w:r>
      <w:proofErr w:type="gramEnd"/>
      <w:r w:rsidRPr="00511FE8">
        <w:rPr>
          <w:color w:val="FFFFFF" w:themeColor="background1"/>
        </w:rPr>
        <w:t>/05/2015</w:t>
      </w:r>
      <w:r w:rsidR="00061C07" w:rsidRPr="00511FE8">
        <w:rPr>
          <w:color w:val="FFFFFF" w:themeColor="background1"/>
        </w:rPr>
        <w:tab/>
      </w:r>
      <w:proofErr w:type="spellStart"/>
      <w:r w:rsidR="00061C07" w:rsidRPr="00511FE8">
        <w:rPr>
          <w:color w:val="FFFFFF" w:themeColor="background1"/>
        </w:rPr>
        <w:t>Gid.Şb.Müd</w:t>
      </w:r>
      <w:proofErr w:type="spellEnd"/>
      <w:r w:rsidR="00061C07" w:rsidRPr="00511FE8">
        <w:rPr>
          <w:color w:val="FFFFFF" w:themeColor="background1"/>
        </w:rPr>
        <w:t>.</w:t>
      </w:r>
      <w:r w:rsidR="00061C07" w:rsidRPr="00511FE8">
        <w:rPr>
          <w:color w:val="FFFFFF" w:themeColor="background1"/>
        </w:rPr>
        <w:tab/>
        <w:t xml:space="preserve"> E.AKBULUT</w:t>
      </w:r>
    </w:p>
    <w:p w:rsidR="00061C07" w:rsidRPr="00511FE8" w:rsidRDefault="00BC0421" w:rsidP="00061C07">
      <w:pPr>
        <w:outlineLvl w:val="0"/>
        <w:rPr>
          <w:color w:val="FFFFFF" w:themeColor="background1"/>
        </w:rPr>
      </w:pPr>
      <w:proofErr w:type="gramStart"/>
      <w:r w:rsidRPr="00511FE8">
        <w:rPr>
          <w:color w:val="FFFFFF" w:themeColor="background1"/>
        </w:rPr>
        <w:t>….</w:t>
      </w:r>
      <w:proofErr w:type="gramEnd"/>
      <w:r w:rsidRPr="00511FE8">
        <w:rPr>
          <w:color w:val="FFFFFF" w:themeColor="background1"/>
        </w:rPr>
        <w:t>/05/2015</w:t>
      </w:r>
      <w:r w:rsidR="00061C07" w:rsidRPr="00511FE8">
        <w:rPr>
          <w:color w:val="FFFFFF" w:themeColor="background1"/>
        </w:rPr>
        <w:tab/>
        <w:t xml:space="preserve">Mali </w:t>
      </w:r>
      <w:proofErr w:type="spellStart"/>
      <w:r w:rsidR="00061C07" w:rsidRPr="00511FE8">
        <w:rPr>
          <w:color w:val="FFFFFF" w:themeColor="background1"/>
        </w:rPr>
        <w:t>Hiz.Müd</w:t>
      </w:r>
      <w:proofErr w:type="spellEnd"/>
      <w:r w:rsidR="00061C07" w:rsidRPr="00511FE8">
        <w:rPr>
          <w:color w:val="FFFFFF" w:themeColor="background1"/>
        </w:rPr>
        <w:t>. N.G.ALTIN</w:t>
      </w:r>
    </w:p>
    <w:p w:rsidR="00061C07" w:rsidRPr="00511FE8" w:rsidRDefault="00BC0421" w:rsidP="00216171">
      <w:pPr>
        <w:outlineLvl w:val="0"/>
        <w:rPr>
          <w:color w:val="FFFFFF" w:themeColor="background1"/>
          <w:szCs w:val="22"/>
        </w:rPr>
      </w:pPr>
      <w:proofErr w:type="gramStart"/>
      <w:r w:rsidRPr="00511FE8">
        <w:rPr>
          <w:color w:val="FFFFFF" w:themeColor="background1"/>
        </w:rPr>
        <w:t>….</w:t>
      </w:r>
      <w:proofErr w:type="gramEnd"/>
      <w:r w:rsidRPr="00511FE8">
        <w:rPr>
          <w:color w:val="FFFFFF" w:themeColor="background1"/>
        </w:rPr>
        <w:t>/05/2015</w:t>
      </w:r>
      <w:r w:rsidR="00061C07" w:rsidRPr="00511FE8">
        <w:rPr>
          <w:color w:val="FFFFFF" w:themeColor="background1"/>
        </w:rPr>
        <w:tab/>
      </w:r>
      <w:proofErr w:type="spellStart"/>
      <w:r w:rsidR="00061C07" w:rsidRPr="00511FE8">
        <w:rPr>
          <w:color w:val="FFFFFF" w:themeColor="background1"/>
        </w:rPr>
        <w:t>Bşk.Yrd</w:t>
      </w:r>
      <w:proofErr w:type="spellEnd"/>
      <w:r w:rsidR="00061C07" w:rsidRPr="00511FE8">
        <w:rPr>
          <w:color w:val="FFFFFF" w:themeColor="background1"/>
        </w:rPr>
        <w:t>.</w:t>
      </w:r>
      <w:r w:rsidR="00061C07" w:rsidRPr="00511FE8">
        <w:rPr>
          <w:color w:val="FFFFFF" w:themeColor="background1"/>
        </w:rPr>
        <w:tab/>
        <w:t xml:space="preserve"> H.BORAN</w:t>
      </w:r>
    </w:p>
    <w:sectPr w:rsidR="00061C07" w:rsidRPr="00511FE8" w:rsidSect="00216171">
      <w:type w:val="continuous"/>
      <w:pgSz w:w="11906" w:h="16838"/>
      <w:pgMar w:top="1134" w:right="1134" w:bottom="1134" w:left="1134" w:header="568" w:footer="3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D7" w:rsidRDefault="00581DD7">
      <w:r>
        <w:separator/>
      </w:r>
    </w:p>
  </w:endnote>
  <w:endnote w:type="continuationSeparator" w:id="0">
    <w:p w:rsidR="00581DD7" w:rsidRDefault="0058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GBNKA+TimesNewRoman,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D7" w:rsidRDefault="00581DD7">
      <w:r>
        <w:separator/>
      </w:r>
    </w:p>
  </w:footnote>
  <w:footnote w:type="continuationSeparator" w:id="0">
    <w:p w:rsidR="00581DD7" w:rsidRDefault="0058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954"/>
      <w:gridCol w:w="1978"/>
    </w:tblGrid>
    <w:tr w:rsidR="00084881" w:rsidTr="00EA5C0C">
      <w:tc>
        <w:tcPr>
          <w:tcW w:w="1696" w:type="dxa"/>
          <w:vAlign w:val="center"/>
        </w:tcPr>
        <w:p w:rsidR="00084881" w:rsidRDefault="00084881" w:rsidP="00002354">
          <w:pPr>
            <w:pStyle w:val="stbilgi"/>
            <w:jc w:val="center"/>
            <w:rPr>
              <w:b/>
            </w:rPr>
          </w:pPr>
          <w:r>
            <w:rPr>
              <w:b/>
              <w:noProof/>
              <w:lang w:eastAsia="tr-TR" w:bidi="ar-SA"/>
            </w:rPr>
            <w:drawing>
              <wp:inline distT="0" distB="0" distL="0" distR="0">
                <wp:extent cx="800100" cy="85961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logo.png"/>
                        <pic:cNvPicPr/>
                      </pic:nvPicPr>
                      <pic:blipFill>
                        <a:blip r:embed="rId1">
                          <a:extLst>
                            <a:ext uri="{28A0092B-C50C-407E-A947-70E740481C1C}">
                              <a14:useLocalDpi xmlns:a14="http://schemas.microsoft.com/office/drawing/2010/main" val="0"/>
                            </a:ext>
                          </a:extLst>
                        </a:blip>
                        <a:stretch>
                          <a:fillRect/>
                        </a:stretch>
                      </pic:blipFill>
                      <pic:spPr>
                        <a:xfrm>
                          <a:off x="0" y="0"/>
                          <a:ext cx="806727" cy="866732"/>
                        </a:xfrm>
                        <a:prstGeom prst="rect">
                          <a:avLst/>
                        </a:prstGeom>
                      </pic:spPr>
                    </pic:pic>
                  </a:graphicData>
                </a:graphic>
              </wp:inline>
            </w:drawing>
          </w:r>
        </w:p>
      </w:tc>
      <w:tc>
        <w:tcPr>
          <w:tcW w:w="5954" w:type="dxa"/>
          <w:vAlign w:val="center"/>
        </w:tcPr>
        <w:p w:rsidR="00084881" w:rsidRDefault="00084881" w:rsidP="00084881">
          <w:pPr>
            <w:pStyle w:val="stbilgi"/>
            <w:jc w:val="center"/>
            <w:rPr>
              <w:b/>
            </w:rPr>
          </w:pPr>
          <w:r>
            <w:rPr>
              <w:b/>
            </w:rPr>
            <w:t>T.C.</w:t>
          </w:r>
        </w:p>
        <w:p w:rsidR="00084881" w:rsidRDefault="00084881" w:rsidP="00084881">
          <w:pPr>
            <w:pStyle w:val="stbilgi"/>
            <w:jc w:val="center"/>
            <w:rPr>
              <w:b/>
            </w:rPr>
          </w:pPr>
          <w:r>
            <w:rPr>
              <w:b/>
            </w:rPr>
            <w:t>YENİMAHALLE BELEDİYESİ</w:t>
          </w:r>
        </w:p>
        <w:p w:rsidR="00084881" w:rsidRDefault="00084881" w:rsidP="00084881">
          <w:pPr>
            <w:pStyle w:val="stbilgi"/>
            <w:jc w:val="center"/>
            <w:rPr>
              <w:b/>
            </w:rPr>
          </w:pPr>
          <w:r>
            <w:rPr>
              <w:b/>
            </w:rPr>
            <w:t>MALİ HİZMETLER MÜDÜRLÜĞÜ</w:t>
          </w:r>
        </w:p>
      </w:tc>
      <w:tc>
        <w:tcPr>
          <w:tcW w:w="1978" w:type="dxa"/>
        </w:tcPr>
        <w:p w:rsidR="00002354" w:rsidRPr="00002354" w:rsidRDefault="00465826" w:rsidP="00002354">
          <w:pPr>
            <w:jc w:val="center"/>
          </w:pPr>
          <w:r>
            <w:rPr>
              <w:b/>
              <w:noProof/>
              <w:lang w:eastAsia="tr-TR" w:bidi="ar-SA"/>
            </w:rPr>
            <w:drawing>
              <wp:anchor distT="0" distB="0" distL="114300" distR="114300" simplePos="0" relativeHeight="251659264" behindDoc="1" locked="0" layoutInCell="1" allowOverlap="1" wp14:anchorId="1ACD821A" wp14:editId="5904D3AB">
                <wp:simplePos x="0" y="0"/>
                <wp:positionH relativeFrom="column">
                  <wp:posOffset>0</wp:posOffset>
                </wp:positionH>
                <wp:positionV relativeFrom="paragraph">
                  <wp:posOffset>4445</wp:posOffset>
                </wp:positionV>
                <wp:extent cx="1078865" cy="899795"/>
                <wp:effectExtent l="19050" t="0" r="6985" b="0"/>
                <wp:wrapNone/>
                <wp:docPr id="9" name="Resim 19" descr="Açıklama: kal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9" descr="Açıklama: kalite"/>
                        <pic:cNvPicPr>
                          <a:picLocks noChangeArrowheads="1"/>
                        </pic:cNvPicPr>
                      </pic:nvPicPr>
                      <pic:blipFill>
                        <a:blip r:embed="rId2"/>
                        <a:srcRect/>
                        <a:stretch>
                          <a:fillRect/>
                        </a:stretch>
                      </pic:blipFill>
                      <pic:spPr bwMode="auto">
                        <a:xfrm>
                          <a:off x="0" y="0"/>
                          <a:ext cx="1078865" cy="899795"/>
                        </a:xfrm>
                        <a:prstGeom prst="rect">
                          <a:avLst/>
                        </a:prstGeom>
                        <a:noFill/>
                        <a:ln w="9525">
                          <a:noFill/>
                          <a:miter lim="800000"/>
                          <a:headEnd/>
                          <a:tailEnd/>
                        </a:ln>
                      </pic:spPr>
                    </pic:pic>
                  </a:graphicData>
                </a:graphic>
              </wp:anchor>
            </w:drawing>
          </w:r>
        </w:p>
      </w:tc>
    </w:tr>
  </w:tbl>
  <w:p w:rsidR="00CE6793" w:rsidRPr="005A549E" w:rsidRDefault="00CE6793" w:rsidP="00CE6793">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67E2"/>
    <w:multiLevelType w:val="hybridMultilevel"/>
    <w:tmpl w:val="F4645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116D50"/>
    <w:multiLevelType w:val="hybridMultilevel"/>
    <w:tmpl w:val="AFB64E1C"/>
    <w:lvl w:ilvl="0" w:tplc="D8A60C1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DB53EC6"/>
    <w:multiLevelType w:val="hybridMultilevel"/>
    <w:tmpl w:val="D2685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724943"/>
    <w:multiLevelType w:val="hybridMultilevel"/>
    <w:tmpl w:val="18004120"/>
    <w:lvl w:ilvl="0" w:tplc="DAA0D462">
      <w:start w:val="1"/>
      <w:numFmt w:val="bullet"/>
      <w:lvlText w:val=""/>
      <w:lvlJc w:val="left"/>
      <w:pPr>
        <w:ind w:left="1065" w:hanging="360"/>
      </w:pPr>
      <w:rPr>
        <w:rFonts w:ascii="Symbol" w:hAnsi="Symbol"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B1"/>
    <w:rsid w:val="00000FBA"/>
    <w:rsid w:val="00002354"/>
    <w:rsid w:val="00004BEE"/>
    <w:rsid w:val="00020F1C"/>
    <w:rsid w:val="000277A9"/>
    <w:rsid w:val="00043BC8"/>
    <w:rsid w:val="00044B3A"/>
    <w:rsid w:val="00045604"/>
    <w:rsid w:val="00045757"/>
    <w:rsid w:val="000465AC"/>
    <w:rsid w:val="00046C82"/>
    <w:rsid w:val="00061C07"/>
    <w:rsid w:val="000658EB"/>
    <w:rsid w:val="00071134"/>
    <w:rsid w:val="00073BBA"/>
    <w:rsid w:val="0007637A"/>
    <w:rsid w:val="000764F1"/>
    <w:rsid w:val="00081A52"/>
    <w:rsid w:val="00084881"/>
    <w:rsid w:val="000857B9"/>
    <w:rsid w:val="00086597"/>
    <w:rsid w:val="00090153"/>
    <w:rsid w:val="00091DA9"/>
    <w:rsid w:val="00097FFA"/>
    <w:rsid w:val="000B11C6"/>
    <w:rsid w:val="000B47FA"/>
    <w:rsid w:val="000B5A39"/>
    <w:rsid w:val="000C14DC"/>
    <w:rsid w:val="000C179A"/>
    <w:rsid w:val="000C72C0"/>
    <w:rsid w:val="000D361C"/>
    <w:rsid w:val="000D4D3F"/>
    <w:rsid w:val="000D5ED0"/>
    <w:rsid w:val="000E07F2"/>
    <w:rsid w:val="000E4F38"/>
    <w:rsid w:val="00101D6C"/>
    <w:rsid w:val="001071E9"/>
    <w:rsid w:val="001122D1"/>
    <w:rsid w:val="001134DC"/>
    <w:rsid w:val="00116619"/>
    <w:rsid w:val="00117AFD"/>
    <w:rsid w:val="00130DBE"/>
    <w:rsid w:val="00135F66"/>
    <w:rsid w:val="00136FE6"/>
    <w:rsid w:val="00152EBE"/>
    <w:rsid w:val="00155D67"/>
    <w:rsid w:val="00174907"/>
    <w:rsid w:val="00174FDB"/>
    <w:rsid w:val="00181D81"/>
    <w:rsid w:val="00186584"/>
    <w:rsid w:val="001D6072"/>
    <w:rsid w:val="001E0CC5"/>
    <w:rsid w:val="001E1B93"/>
    <w:rsid w:val="001E3C16"/>
    <w:rsid w:val="00200CE2"/>
    <w:rsid w:val="00216171"/>
    <w:rsid w:val="00220768"/>
    <w:rsid w:val="002258B4"/>
    <w:rsid w:val="0023253E"/>
    <w:rsid w:val="002327B1"/>
    <w:rsid w:val="00232A44"/>
    <w:rsid w:val="00240619"/>
    <w:rsid w:val="00243CAD"/>
    <w:rsid w:val="002475F6"/>
    <w:rsid w:val="002524DF"/>
    <w:rsid w:val="00252756"/>
    <w:rsid w:val="00252B89"/>
    <w:rsid w:val="002615A5"/>
    <w:rsid w:val="00261E15"/>
    <w:rsid w:val="00263C7F"/>
    <w:rsid w:val="00265180"/>
    <w:rsid w:val="00271A3B"/>
    <w:rsid w:val="002727DA"/>
    <w:rsid w:val="00286CE3"/>
    <w:rsid w:val="00290DAF"/>
    <w:rsid w:val="00297F40"/>
    <w:rsid w:val="002B086D"/>
    <w:rsid w:val="002B3380"/>
    <w:rsid w:val="002B66F1"/>
    <w:rsid w:val="002C070A"/>
    <w:rsid w:val="002C3B69"/>
    <w:rsid w:val="002C3BD6"/>
    <w:rsid w:val="002D34B4"/>
    <w:rsid w:val="002D7235"/>
    <w:rsid w:val="002E644D"/>
    <w:rsid w:val="002F3570"/>
    <w:rsid w:val="002F3DE1"/>
    <w:rsid w:val="0030490C"/>
    <w:rsid w:val="00304D72"/>
    <w:rsid w:val="00311021"/>
    <w:rsid w:val="0031507F"/>
    <w:rsid w:val="00315833"/>
    <w:rsid w:val="003158A8"/>
    <w:rsid w:val="0032551A"/>
    <w:rsid w:val="0032641B"/>
    <w:rsid w:val="00337504"/>
    <w:rsid w:val="0034560A"/>
    <w:rsid w:val="00351DDD"/>
    <w:rsid w:val="00356EC9"/>
    <w:rsid w:val="00357B3E"/>
    <w:rsid w:val="00365CEB"/>
    <w:rsid w:val="00365F98"/>
    <w:rsid w:val="00375AD7"/>
    <w:rsid w:val="003844B7"/>
    <w:rsid w:val="003A7F03"/>
    <w:rsid w:val="003C30A6"/>
    <w:rsid w:val="003C3679"/>
    <w:rsid w:val="003C3F04"/>
    <w:rsid w:val="003C60A7"/>
    <w:rsid w:val="003D3987"/>
    <w:rsid w:val="003D51B9"/>
    <w:rsid w:val="003D635B"/>
    <w:rsid w:val="003E3953"/>
    <w:rsid w:val="003F0DE2"/>
    <w:rsid w:val="003F10B1"/>
    <w:rsid w:val="003F26E1"/>
    <w:rsid w:val="00406E43"/>
    <w:rsid w:val="00415648"/>
    <w:rsid w:val="00424CA8"/>
    <w:rsid w:val="00435C38"/>
    <w:rsid w:val="00441E87"/>
    <w:rsid w:val="0044325F"/>
    <w:rsid w:val="0044420F"/>
    <w:rsid w:val="0044760E"/>
    <w:rsid w:val="004504CA"/>
    <w:rsid w:val="00454F3F"/>
    <w:rsid w:val="00455648"/>
    <w:rsid w:val="00463415"/>
    <w:rsid w:val="00465826"/>
    <w:rsid w:val="00470879"/>
    <w:rsid w:val="0047201D"/>
    <w:rsid w:val="00472F0E"/>
    <w:rsid w:val="004741E1"/>
    <w:rsid w:val="00475B11"/>
    <w:rsid w:val="004844FD"/>
    <w:rsid w:val="004A14F1"/>
    <w:rsid w:val="004B4E50"/>
    <w:rsid w:val="004C6C87"/>
    <w:rsid w:val="004D763E"/>
    <w:rsid w:val="004E366C"/>
    <w:rsid w:val="004E7E79"/>
    <w:rsid w:val="005005AA"/>
    <w:rsid w:val="005116C0"/>
    <w:rsid w:val="00511FE8"/>
    <w:rsid w:val="00512D0B"/>
    <w:rsid w:val="0052086C"/>
    <w:rsid w:val="0053196D"/>
    <w:rsid w:val="00540311"/>
    <w:rsid w:val="00551F77"/>
    <w:rsid w:val="00553480"/>
    <w:rsid w:val="005616A4"/>
    <w:rsid w:val="00565010"/>
    <w:rsid w:val="00576D0B"/>
    <w:rsid w:val="00577A0E"/>
    <w:rsid w:val="00581DD7"/>
    <w:rsid w:val="00594F74"/>
    <w:rsid w:val="005979CD"/>
    <w:rsid w:val="005A549E"/>
    <w:rsid w:val="005A55A3"/>
    <w:rsid w:val="005A62BA"/>
    <w:rsid w:val="005B6357"/>
    <w:rsid w:val="005D2043"/>
    <w:rsid w:val="005D5638"/>
    <w:rsid w:val="005E69E4"/>
    <w:rsid w:val="005F5799"/>
    <w:rsid w:val="00600216"/>
    <w:rsid w:val="00611425"/>
    <w:rsid w:val="00613617"/>
    <w:rsid w:val="006170F1"/>
    <w:rsid w:val="006312BC"/>
    <w:rsid w:val="00633332"/>
    <w:rsid w:val="0064289C"/>
    <w:rsid w:val="00647C04"/>
    <w:rsid w:val="00652858"/>
    <w:rsid w:val="00662D59"/>
    <w:rsid w:val="006674CF"/>
    <w:rsid w:val="00680CCB"/>
    <w:rsid w:val="00682A29"/>
    <w:rsid w:val="00685CF2"/>
    <w:rsid w:val="00690084"/>
    <w:rsid w:val="006963D7"/>
    <w:rsid w:val="00697583"/>
    <w:rsid w:val="006A3147"/>
    <w:rsid w:val="006B0519"/>
    <w:rsid w:val="006D203B"/>
    <w:rsid w:val="006E554A"/>
    <w:rsid w:val="006F0BC0"/>
    <w:rsid w:val="006F1A46"/>
    <w:rsid w:val="00710253"/>
    <w:rsid w:val="0071592E"/>
    <w:rsid w:val="00716685"/>
    <w:rsid w:val="00726441"/>
    <w:rsid w:val="00733773"/>
    <w:rsid w:val="007445BD"/>
    <w:rsid w:val="00761EED"/>
    <w:rsid w:val="0077766B"/>
    <w:rsid w:val="00777F65"/>
    <w:rsid w:val="007814E8"/>
    <w:rsid w:val="00792E0E"/>
    <w:rsid w:val="00796CC2"/>
    <w:rsid w:val="007A2990"/>
    <w:rsid w:val="007A5A33"/>
    <w:rsid w:val="007B2C3B"/>
    <w:rsid w:val="007C2B9A"/>
    <w:rsid w:val="007D082B"/>
    <w:rsid w:val="007D1E27"/>
    <w:rsid w:val="007E0243"/>
    <w:rsid w:val="007E28C8"/>
    <w:rsid w:val="007E3FEF"/>
    <w:rsid w:val="007F18AF"/>
    <w:rsid w:val="007F1B91"/>
    <w:rsid w:val="007F1DA4"/>
    <w:rsid w:val="007F63C3"/>
    <w:rsid w:val="00801F91"/>
    <w:rsid w:val="008062BE"/>
    <w:rsid w:val="00806CEF"/>
    <w:rsid w:val="00825EFF"/>
    <w:rsid w:val="008372E0"/>
    <w:rsid w:val="00842331"/>
    <w:rsid w:val="008434F5"/>
    <w:rsid w:val="00844D3B"/>
    <w:rsid w:val="008576A1"/>
    <w:rsid w:val="00857DA3"/>
    <w:rsid w:val="008623B0"/>
    <w:rsid w:val="00863552"/>
    <w:rsid w:val="008805E8"/>
    <w:rsid w:val="00884F31"/>
    <w:rsid w:val="00895526"/>
    <w:rsid w:val="00897BF2"/>
    <w:rsid w:val="008B351C"/>
    <w:rsid w:val="008B741D"/>
    <w:rsid w:val="008B7E25"/>
    <w:rsid w:val="008E4C0E"/>
    <w:rsid w:val="008E552F"/>
    <w:rsid w:val="008F03C2"/>
    <w:rsid w:val="008F4B8D"/>
    <w:rsid w:val="008F6EE6"/>
    <w:rsid w:val="00903572"/>
    <w:rsid w:val="009060CC"/>
    <w:rsid w:val="00921B1C"/>
    <w:rsid w:val="00921B71"/>
    <w:rsid w:val="00927452"/>
    <w:rsid w:val="0094198E"/>
    <w:rsid w:val="00945A6E"/>
    <w:rsid w:val="009464EA"/>
    <w:rsid w:val="0094730D"/>
    <w:rsid w:val="00960D46"/>
    <w:rsid w:val="00970B83"/>
    <w:rsid w:val="00986967"/>
    <w:rsid w:val="00991451"/>
    <w:rsid w:val="009A6D87"/>
    <w:rsid w:val="009B2025"/>
    <w:rsid w:val="009B2541"/>
    <w:rsid w:val="009B4AE4"/>
    <w:rsid w:val="009C127D"/>
    <w:rsid w:val="009C6964"/>
    <w:rsid w:val="009D1407"/>
    <w:rsid w:val="009D5309"/>
    <w:rsid w:val="009D7418"/>
    <w:rsid w:val="009F180D"/>
    <w:rsid w:val="00A1058B"/>
    <w:rsid w:val="00A13203"/>
    <w:rsid w:val="00A13B86"/>
    <w:rsid w:val="00A17799"/>
    <w:rsid w:val="00A17FB7"/>
    <w:rsid w:val="00A2067D"/>
    <w:rsid w:val="00A226DD"/>
    <w:rsid w:val="00A249B7"/>
    <w:rsid w:val="00A2710F"/>
    <w:rsid w:val="00A43F1D"/>
    <w:rsid w:val="00A46F27"/>
    <w:rsid w:val="00A51442"/>
    <w:rsid w:val="00A54592"/>
    <w:rsid w:val="00A5749B"/>
    <w:rsid w:val="00A609F1"/>
    <w:rsid w:val="00A67357"/>
    <w:rsid w:val="00A706FF"/>
    <w:rsid w:val="00A74E9B"/>
    <w:rsid w:val="00A80776"/>
    <w:rsid w:val="00A973C1"/>
    <w:rsid w:val="00AA270C"/>
    <w:rsid w:val="00AB78E4"/>
    <w:rsid w:val="00AC2035"/>
    <w:rsid w:val="00AC426B"/>
    <w:rsid w:val="00AE7271"/>
    <w:rsid w:val="00AF0E63"/>
    <w:rsid w:val="00B06B7A"/>
    <w:rsid w:val="00B104ED"/>
    <w:rsid w:val="00B14D66"/>
    <w:rsid w:val="00B20D61"/>
    <w:rsid w:val="00B25107"/>
    <w:rsid w:val="00B3430E"/>
    <w:rsid w:val="00B44242"/>
    <w:rsid w:val="00B53B9E"/>
    <w:rsid w:val="00B623A0"/>
    <w:rsid w:val="00B669A6"/>
    <w:rsid w:val="00B7449D"/>
    <w:rsid w:val="00B8395A"/>
    <w:rsid w:val="00B8444B"/>
    <w:rsid w:val="00B97AA4"/>
    <w:rsid w:val="00BA77A8"/>
    <w:rsid w:val="00BB0E6D"/>
    <w:rsid w:val="00BC0421"/>
    <w:rsid w:val="00BC09ED"/>
    <w:rsid w:val="00BC0C99"/>
    <w:rsid w:val="00BD4601"/>
    <w:rsid w:val="00BD6F9E"/>
    <w:rsid w:val="00BE3257"/>
    <w:rsid w:val="00BE4AFB"/>
    <w:rsid w:val="00BF2A04"/>
    <w:rsid w:val="00BF3DE9"/>
    <w:rsid w:val="00C11F7E"/>
    <w:rsid w:val="00C20C3B"/>
    <w:rsid w:val="00C53883"/>
    <w:rsid w:val="00C97FC1"/>
    <w:rsid w:val="00CB07E8"/>
    <w:rsid w:val="00CB2E3C"/>
    <w:rsid w:val="00CC6C6F"/>
    <w:rsid w:val="00CD08D9"/>
    <w:rsid w:val="00CD0B22"/>
    <w:rsid w:val="00CD5F5D"/>
    <w:rsid w:val="00CE3AB1"/>
    <w:rsid w:val="00CE618A"/>
    <w:rsid w:val="00CE6793"/>
    <w:rsid w:val="00CF4386"/>
    <w:rsid w:val="00D01FE6"/>
    <w:rsid w:val="00D04DDF"/>
    <w:rsid w:val="00D122CB"/>
    <w:rsid w:val="00D12833"/>
    <w:rsid w:val="00D24DE1"/>
    <w:rsid w:val="00D2600A"/>
    <w:rsid w:val="00D27DDE"/>
    <w:rsid w:val="00D33B94"/>
    <w:rsid w:val="00D40BDD"/>
    <w:rsid w:val="00D50C9D"/>
    <w:rsid w:val="00D549F1"/>
    <w:rsid w:val="00D55B55"/>
    <w:rsid w:val="00D5705B"/>
    <w:rsid w:val="00D60514"/>
    <w:rsid w:val="00D6417D"/>
    <w:rsid w:val="00D666A7"/>
    <w:rsid w:val="00D66CEE"/>
    <w:rsid w:val="00D91CE9"/>
    <w:rsid w:val="00D91F35"/>
    <w:rsid w:val="00D97562"/>
    <w:rsid w:val="00DA7551"/>
    <w:rsid w:val="00DB2F13"/>
    <w:rsid w:val="00DB65D4"/>
    <w:rsid w:val="00DC6438"/>
    <w:rsid w:val="00DD1CF8"/>
    <w:rsid w:val="00DD5A71"/>
    <w:rsid w:val="00DE0365"/>
    <w:rsid w:val="00DE0EA2"/>
    <w:rsid w:val="00DE2C04"/>
    <w:rsid w:val="00DF0B2E"/>
    <w:rsid w:val="00DF1804"/>
    <w:rsid w:val="00DF442C"/>
    <w:rsid w:val="00E03175"/>
    <w:rsid w:val="00E039BA"/>
    <w:rsid w:val="00E103F6"/>
    <w:rsid w:val="00E1177E"/>
    <w:rsid w:val="00E37950"/>
    <w:rsid w:val="00E64ECF"/>
    <w:rsid w:val="00E70F68"/>
    <w:rsid w:val="00E87EE9"/>
    <w:rsid w:val="00E96A07"/>
    <w:rsid w:val="00EA5C0C"/>
    <w:rsid w:val="00EB1B0A"/>
    <w:rsid w:val="00EB2D2C"/>
    <w:rsid w:val="00ED5124"/>
    <w:rsid w:val="00ED53D4"/>
    <w:rsid w:val="00ED56ED"/>
    <w:rsid w:val="00EE15A6"/>
    <w:rsid w:val="00EE3287"/>
    <w:rsid w:val="00EE543F"/>
    <w:rsid w:val="00EE79CF"/>
    <w:rsid w:val="00EF63EE"/>
    <w:rsid w:val="00F0798B"/>
    <w:rsid w:val="00F13EA7"/>
    <w:rsid w:val="00F14021"/>
    <w:rsid w:val="00F17556"/>
    <w:rsid w:val="00F340C9"/>
    <w:rsid w:val="00F36F96"/>
    <w:rsid w:val="00F4297B"/>
    <w:rsid w:val="00F47B95"/>
    <w:rsid w:val="00F529CE"/>
    <w:rsid w:val="00F53DC6"/>
    <w:rsid w:val="00F56F8C"/>
    <w:rsid w:val="00F63840"/>
    <w:rsid w:val="00F66F29"/>
    <w:rsid w:val="00F74E03"/>
    <w:rsid w:val="00F7594A"/>
    <w:rsid w:val="00F76A3D"/>
    <w:rsid w:val="00F85EBB"/>
    <w:rsid w:val="00FA2C1D"/>
    <w:rsid w:val="00FC0E99"/>
    <w:rsid w:val="00FD5F09"/>
    <w:rsid w:val="00FE676F"/>
    <w:rsid w:val="00FE7375"/>
    <w:rsid w:val="00FF65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DA54B8-A368-45E8-86FA-861DED27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B1"/>
    <w:pPr>
      <w:widowControl w:val="0"/>
      <w:suppressAutoHyphens/>
      <w:autoSpaceDN w:val="0"/>
      <w:textAlignment w:val="baseline"/>
    </w:pPr>
    <w:rPr>
      <w:rFonts w:eastAsia="Arial Unicode MS"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327B1"/>
    <w:pPr>
      <w:widowControl w:val="0"/>
      <w:suppressAutoHyphens/>
      <w:autoSpaceDN w:val="0"/>
      <w:textAlignment w:val="baseline"/>
    </w:pPr>
    <w:rPr>
      <w:rFonts w:eastAsia="Arial Unicode MS" w:cs="Mangal"/>
      <w:kern w:val="3"/>
      <w:sz w:val="24"/>
      <w:szCs w:val="24"/>
      <w:lang w:eastAsia="zh-CN" w:bidi="hi-IN"/>
    </w:rPr>
  </w:style>
  <w:style w:type="paragraph" w:customStyle="1" w:styleId="stbilgi1">
    <w:name w:val="Üstbilgi1"/>
    <w:basedOn w:val="Standard"/>
    <w:rsid w:val="002327B1"/>
    <w:pPr>
      <w:suppressLineNumbers/>
      <w:tabs>
        <w:tab w:val="center" w:pos="4819"/>
        <w:tab w:val="right" w:pos="9638"/>
      </w:tabs>
    </w:pPr>
  </w:style>
  <w:style w:type="paragraph" w:styleId="stbilgi">
    <w:name w:val="header"/>
    <w:basedOn w:val="Normal"/>
    <w:rsid w:val="002327B1"/>
    <w:pPr>
      <w:tabs>
        <w:tab w:val="center" w:pos="4536"/>
        <w:tab w:val="right" w:pos="9072"/>
      </w:tabs>
    </w:pPr>
  </w:style>
  <w:style w:type="paragraph" w:styleId="Altbilgi">
    <w:name w:val="footer"/>
    <w:basedOn w:val="Normal"/>
    <w:rsid w:val="002327B1"/>
    <w:pPr>
      <w:tabs>
        <w:tab w:val="center" w:pos="4536"/>
        <w:tab w:val="right" w:pos="9072"/>
      </w:tabs>
    </w:pPr>
  </w:style>
  <w:style w:type="paragraph" w:styleId="BalonMetni">
    <w:name w:val="Balloon Text"/>
    <w:basedOn w:val="Normal"/>
    <w:semiHidden/>
    <w:rsid w:val="002327B1"/>
    <w:rPr>
      <w:rFonts w:ascii="Tahoma" w:hAnsi="Tahoma" w:cs="Tahoma"/>
      <w:sz w:val="16"/>
      <w:szCs w:val="16"/>
    </w:rPr>
  </w:style>
  <w:style w:type="paragraph" w:styleId="ListeParagraf">
    <w:name w:val="List Paragraph"/>
    <w:basedOn w:val="Normal"/>
    <w:uiPriority w:val="34"/>
    <w:qFormat/>
    <w:rsid w:val="00061C07"/>
    <w:pPr>
      <w:widowControl/>
      <w:suppressAutoHyphens w:val="0"/>
      <w:autoSpaceDN/>
      <w:ind w:left="720"/>
      <w:contextualSpacing/>
      <w:textAlignment w:val="auto"/>
    </w:pPr>
    <w:rPr>
      <w:rFonts w:eastAsia="Times New Roman" w:cs="Times New Roman"/>
      <w:kern w:val="0"/>
      <w:lang w:eastAsia="tr-TR" w:bidi="ar-SA"/>
    </w:rPr>
  </w:style>
  <w:style w:type="table" w:styleId="TabloKlavuzu">
    <w:name w:val="Table Grid"/>
    <w:basedOn w:val="NormalTablo"/>
    <w:rsid w:val="000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0E65-EC00-4D14-9EA8-E5CF3B3E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SAYI</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HBORAN</dc:creator>
  <cp:lastModifiedBy>Tardu</cp:lastModifiedBy>
  <cp:revision>2</cp:revision>
  <cp:lastPrinted>2015-05-25T13:13:00Z</cp:lastPrinted>
  <dcterms:created xsi:type="dcterms:W3CDTF">2015-05-25T13:18:00Z</dcterms:created>
  <dcterms:modified xsi:type="dcterms:W3CDTF">2015-05-25T13:18:00Z</dcterms:modified>
</cp:coreProperties>
</file>